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ustom.xml" ContentType="application/vnd.openxmlformats-officedocument.custom-properties+xml"/>
  <Override PartName="/docProps/core.xml" ContentType="application/vnd.openxmlformats-package.core-properties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288"/>
        <w:jc w:val="both"/>
        <w:spacing w:line="17" w:lineRule="atLeast"/>
        <w:widowControl w:val="off"/>
        <w:rPr>
          <w:rFonts w:hint="eastAsia"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                                  </w:t>
      </w:r>
      <w:r>
        <w:rPr>
          <w:rFonts w:hint="eastAsia" w:ascii="Tinos" w:hAnsi="Tinos" w:cs="Tinos"/>
          <w:sz w:val="22"/>
          <w:szCs w:val="22"/>
        </w:rPr>
      </w:r>
    </w:p>
    <w:p>
      <w:pPr>
        <w:pStyle w:val="1288"/>
        <w:jc w:val="both"/>
        <w:spacing w:line="17" w:lineRule="atLeast"/>
        <w:widowControl w:val="off"/>
        <w:rPr>
          <w:rFonts w:hint="eastAsia" w:ascii="Tinos" w:hAnsi="Tinos" w:cs="Tinos"/>
          <w:sz w:val="22"/>
          <w:szCs w:val="22"/>
        </w:rPr>
        <w:suppressLineNumbers/>
      </w:pPr>
      <w:r>
        <w:rPr>
          <w:rFonts w:hint="eastAsia" w:ascii="Tinos" w:hAnsi="Tinos" w:cs="Tinos"/>
          <w:sz w:val="22"/>
          <w:szCs w:val="22"/>
        </w:rPr>
      </w:r>
      <w:r>
        <w:rPr>
          <w:rFonts w:hint="eastAsia" w:ascii="Tinos" w:hAnsi="Tinos" w:cs="Tinos"/>
          <w:sz w:val="22"/>
          <w:szCs w:val="22"/>
        </w:rPr>
      </w:r>
    </w:p>
    <w:p>
      <w:pPr>
        <w:pStyle w:val="1288"/>
        <w:jc w:val="both"/>
        <w:spacing w:line="17" w:lineRule="atLeast"/>
        <w:widowControl w:val="off"/>
        <w:rPr>
          <w:rFonts w:cs="Times New Roman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                                       </w:t>
      </w:r>
      <w:r>
        <w:rPr>
          <w:rFonts w:eastAsia="Times New Roman" w:cs="Times New Roman"/>
          <w:sz w:val="22"/>
          <w:szCs w:val="22"/>
        </w:rPr>
        <w:t xml:space="preserve">ПРОЕКТ ДОГОВОРА ПОСТАВКИ ПРОДУКЦИИ №_____</w:t>
      </w:r>
      <w:r>
        <w:rPr>
          <w:rFonts w:cs="Times New Roman"/>
          <w:sz w:val="22"/>
          <w:szCs w:val="22"/>
        </w:rPr>
      </w:r>
    </w:p>
    <w:p>
      <w:pPr>
        <w:ind w:right="40"/>
        <w:jc w:val="both"/>
        <w:spacing w:after="0" w:line="17" w:lineRule="atLeast"/>
        <w:widowControl w:val="off"/>
        <w:rPr>
          <w:rFonts w:ascii="Times New Roman" w:hAnsi="Times New Roman" w:cs="Times New Roman"/>
        </w:rPr>
        <w:suppressLineNumbers/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right="4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mes New Roman" w:hAnsi="Times New Roman" w:cs="Times New Roman"/>
        </w:rPr>
        <w:suppressLineNumbers/>
      </w:pPr>
      <w:r>
        <w:rPr>
          <w:rFonts w:ascii="Times New Roman" w:hAnsi="Times New Roman" w:eastAsia="Times New Roman" w:cs="Times New Roman"/>
        </w:rPr>
        <w:t xml:space="preserve">г. Кызыл                      </w:t>
      </w:r>
      <w:r>
        <w:rPr>
          <w:rFonts w:ascii="Times New Roman" w:hAnsi="Times New Roman" w:eastAsia="Times New Roman" w:cs="Times New Roman"/>
        </w:rPr>
        <w:tab/>
      </w:r>
      <w:r>
        <w:rPr>
          <w:rFonts w:ascii="Times New Roman" w:hAnsi="Times New Roman" w:eastAsia="Times New Roman" w:cs="Times New Roman"/>
        </w:rPr>
        <w:tab/>
      </w:r>
      <w:r>
        <w:rPr>
          <w:rFonts w:ascii="Times New Roman" w:hAnsi="Times New Roman" w:eastAsia="Times New Roman" w:cs="Times New Roman"/>
        </w:rPr>
        <w:tab/>
      </w:r>
      <w:r>
        <w:rPr>
          <w:rFonts w:ascii="Times New Roman" w:hAnsi="Times New Roman" w:eastAsia="Times New Roman" w:cs="Times New Roman"/>
        </w:rPr>
        <w:tab/>
      </w:r>
      <w:r>
        <w:rPr>
          <w:rFonts w:ascii="Times New Roman" w:hAnsi="Times New Roman" w:eastAsia="Times New Roman" w:cs="Times New Roman"/>
        </w:rPr>
        <w:tab/>
      </w:r>
      <w:r>
        <w:rPr>
          <w:rFonts w:ascii="Times New Roman" w:hAnsi="Times New Roman" w:eastAsia="Times New Roman" w:cs="Times New Roman"/>
        </w:rPr>
        <w:tab/>
        <w:t xml:space="preserve">                                 «___»___________ 20__ г.</w:t>
      </w:r>
      <w:r>
        <w:rPr>
          <w:rFonts w:ascii="Times New Roman" w:hAnsi="Times New Roman" w:cs="Times New Roman"/>
        </w:rPr>
      </w:r>
    </w:p>
    <w:p>
      <w:pPr>
        <w:ind w:right="4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mes New Roman" w:hAnsi="Times New Roman" w:cs="Times New Roman"/>
        </w:rPr>
        <w:suppressLineNumbers/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both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АО «Россети Сибирь Тываэнерго», именуемое в дальнейшем </w:t>
      </w:r>
      <w:r>
        <w:rPr>
          <w:rFonts w:ascii="Times New Roman" w:hAnsi="Times New Roman" w:eastAsia="Times New Roman" w:cs="Times New Roman"/>
          <w:b/>
          <w:bCs/>
        </w:rPr>
        <w:t xml:space="preserve">«Покупатель», </w:t>
      </w:r>
      <w:r>
        <w:rPr>
          <w:rFonts w:ascii="Times New Roman" w:hAnsi="Times New Roman" w:eastAsia="Times New Roman" w:cs="Times New Roman"/>
        </w:rPr>
        <w:t xml:space="preserve">в лице управляющего директора – первого заместителя генерального директора Лукина Антона Владимировича, действующего на основании Доверенности </w:t>
      </w:r>
      <w:r>
        <w:rPr>
          <w:rFonts w:ascii="Times New Roman" w:hAnsi="Times New Roman" w:eastAsia="Times New Roman" w:cs="Times New Roman"/>
          <w:bCs/>
        </w:rPr>
        <w:t xml:space="preserve">№ 00/227 от 01.09.2022 г.</w:t>
      </w:r>
      <w:r>
        <w:rPr>
          <w:rFonts w:ascii="Times New Roman" w:hAnsi="Times New Roman" w:eastAsia="Times New Roman" w:cs="Times New Roman"/>
        </w:rPr>
        <w:t xml:space="preserve"> с одной стороны; и ________, именуемое в дальнейшем </w:t>
      </w:r>
      <w:r>
        <w:rPr>
          <w:rFonts w:ascii="Times New Roman" w:hAnsi="Times New Roman" w:eastAsia="Times New Roman" w:cs="Times New Roman"/>
          <w:b/>
          <w:bCs/>
        </w:rPr>
        <w:t xml:space="preserve">«Поставщик»</w:t>
      </w:r>
      <w:r>
        <w:rPr>
          <w:rFonts w:ascii="Times New Roman" w:hAnsi="Times New Roman" w:eastAsia="Times New Roman" w:cs="Times New Roman"/>
        </w:rPr>
        <w:t xml:space="preserve">, в лице _______, действующего на основании ________ с другой стороны, а вместе именуемые Стороны, по результатам закупочной процедуры на право заключения договора на п</w:t>
      </w:r>
      <w:r>
        <w:rPr>
          <w:rFonts w:ascii="Times New Roman" w:hAnsi="Times New Roman" w:eastAsia="Times New Roman" w:cs="Times New Roman"/>
        </w:rPr>
        <w:t xml:space="preserve">оставку пунктов коммерческого учета 6-35 кВ, объявленной извещением от __________№______, на основании протокола о результатах закупочной процедуры на право заключения договора на поставку от __________ № _____, заключили настоящий Договор о нижеследующем:</w:t>
      </w:r>
      <w:r>
        <w:rPr>
          <w:rFonts w:ascii="Times New Roman" w:hAnsi="Times New Roman" w:cs="Times New Roman"/>
        </w:rPr>
      </w:r>
    </w:p>
    <w:p>
      <w:pPr>
        <w:pStyle w:val="1282"/>
        <w:numPr>
          <w:ilvl w:val="0"/>
          <w:numId w:val="51"/>
        </w:numPr>
        <w:ind w:left="0" w:right="2267" w:firstLine="0"/>
        <w:jc w:val="center"/>
        <w:spacing w:line="17" w:lineRule="atLeast"/>
        <w:tabs>
          <w:tab w:val="left" w:pos="283" w:leader="none"/>
        </w:tabs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 xml:space="preserve">Основные понятия и определения:</w:t>
      </w:r>
      <w:r>
        <w:rPr>
          <w:rFonts w:ascii="Times New Roman" w:hAnsi="Times New Roman" w:cs="Times New Roman"/>
          <w:b/>
          <w:bCs/>
          <w:sz w:val="22"/>
          <w:szCs w:val="22"/>
        </w:rPr>
      </w:r>
    </w:p>
    <w:p>
      <w:pPr>
        <w:pStyle w:val="1282"/>
        <w:numPr>
          <w:ilvl w:val="1"/>
          <w:numId w:val="51"/>
        </w:numPr>
        <w:ind w:left="0" w:firstLine="0"/>
        <w:jc w:val="both"/>
        <w:spacing w:line="17" w:lineRule="atLeast"/>
        <w:shd w:val="clear" w:color="auto" w:fill="ffffff"/>
        <w:tabs>
          <w:tab w:val="left" w:pos="567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Во избежание неоднозначного толкования положений настоящего Договора Покупателем и Поставщиком были согласованы следующие определения различных терминов:</w:t>
      </w:r>
      <w:r>
        <w:rPr>
          <w:rFonts w:ascii="Times New Roman" w:hAnsi="Times New Roman" w:cs="Times New Roman"/>
          <w:sz w:val="22"/>
          <w:szCs w:val="22"/>
        </w:rPr>
      </w:r>
    </w:p>
    <w:p>
      <w:pPr>
        <w:jc w:val="both"/>
        <w:spacing w:after="0" w:line="17" w:lineRule="atLeast"/>
        <w:shd w:val="clear" w:color="auto" w:fill="ffffff"/>
        <w:widowControl w:val="off"/>
        <w:tabs>
          <w:tab w:val="left" w:pos="1276" w:leader="none"/>
        </w:tabs>
        <w:rPr>
          <w:rFonts w:ascii="Times New Roman" w:hAnsi="Times New Roman" w:cs="Times New Roman"/>
          <w:bCs/>
        </w:rPr>
      </w:pPr>
      <w:r>
        <w:rPr>
          <w:rFonts w:ascii="Times New Roman" w:hAnsi="Times New Roman" w:eastAsia="Times New Roman" w:cs="Times New Roman"/>
          <w:b/>
          <w:bCs/>
        </w:rPr>
        <w:t xml:space="preserve">Гарантийный срок</w:t>
      </w:r>
      <w:r>
        <w:rPr>
          <w:rFonts w:ascii="Times New Roman" w:hAnsi="Times New Roman" w:eastAsia="Times New Roman" w:cs="Times New Roman"/>
          <w:bCs/>
        </w:rPr>
        <w:t xml:space="preserve"> - срок, в течение которого Поставщик обязуется обеспечить соответствие качества товара условиям Договора и несет ответственность перед Покупателем за выявленные недостатки товара (п. 2 ст. 470, п. 3 ст. 477 ГК РФ).</w:t>
      </w:r>
      <w:r>
        <w:rPr>
          <w:rFonts w:ascii="Times New Roman" w:hAnsi="Times New Roman" w:cs="Times New Roman"/>
          <w:bCs/>
        </w:rPr>
      </w:r>
    </w:p>
    <w:p>
      <w:pPr>
        <w:jc w:val="both"/>
        <w:spacing w:after="0" w:line="17" w:lineRule="atLeast"/>
        <w:shd w:val="clear" w:color="auto" w:fill="ffffff"/>
        <w:widowControl w:val="off"/>
        <w:tabs>
          <w:tab w:val="left" w:pos="1276" w:leader="none"/>
        </w:tabs>
        <w:rPr>
          <w:rFonts w:ascii="Times New Roman" w:hAnsi="Times New Roman" w:cs="Times New Roman"/>
          <w:bCs/>
        </w:rPr>
      </w:pPr>
      <w:r>
        <w:rPr>
          <w:rFonts w:ascii="Times New Roman" w:hAnsi="Times New Roman" w:eastAsia="Times New Roman" w:cs="Times New Roman"/>
          <w:b/>
          <w:bCs/>
        </w:rPr>
        <w:t xml:space="preserve">ГК РФ</w:t>
      </w:r>
      <w:r>
        <w:rPr>
          <w:rFonts w:ascii="Times New Roman" w:hAnsi="Times New Roman" w:eastAsia="Times New Roman" w:cs="Times New Roman"/>
          <w:bCs/>
        </w:rPr>
        <w:t xml:space="preserve"> - Гражданский кодекс Российской Федерации.</w:t>
      </w:r>
      <w:r>
        <w:rPr>
          <w:rFonts w:ascii="Times New Roman" w:hAnsi="Times New Roman" w:cs="Times New Roman"/>
          <w:bCs/>
        </w:rPr>
      </w:r>
    </w:p>
    <w:p>
      <w:pPr>
        <w:jc w:val="both"/>
        <w:spacing w:after="0" w:line="17" w:lineRule="atLeast"/>
        <w:shd w:val="clear" w:color="auto" w:fill="ffffff"/>
        <w:widowControl w:val="off"/>
        <w:tabs>
          <w:tab w:val="left" w:pos="127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b/>
          <w:bCs/>
        </w:rPr>
        <w:t xml:space="preserve">Договор - </w:t>
      </w:r>
      <w:r>
        <w:rPr>
          <w:rFonts w:ascii="Times New Roman" w:hAnsi="Times New Roman" w:eastAsia="Times New Roman" w:cs="Times New Roman"/>
        </w:rPr>
        <w:t xml:space="preserve">настоящ</w:t>
      </w:r>
      <w:r>
        <w:rPr>
          <w:rFonts w:ascii="Times New Roman" w:hAnsi="Times New Roman" w:eastAsia="Times New Roman" w:cs="Times New Roman"/>
          <w:bCs/>
        </w:rPr>
        <w:t xml:space="preserve">ий документ, включая все содержащиеся в нем приложения, а также дополнения и изменения к нему, подписанные Покупателем и Поставщиком.</w:t>
      </w:r>
      <w:r>
        <w:rPr>
          <w:rFonts w:ascii="Times New Roman" w:hAnsi="Times New Roman" w:cs="Times New Roman"/>
        </w:rPr>
      </w:r>
    </w:p>
    <w:p>
      <w:pPr>
        <w:jc w:val="both"/>
        <w:spacing w:after="0" w:line="17" w:lineRule="atLeast"/>
        <w:shd w:val="clear" w:color="auto" w:fill="ffffff"/>
        <w:widowControl w:val="off"/>
        <w:tabs>
          <w:tab w:val="left" w:pos="1274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b/>
          <w:bCs/>
        </w:rPr>
        <w:t xml:space="preserve">Качество</w:t>
      </w:r>
      <w:r>
        <w:rPr>
          <w:rFonts w:ascii="Times New Roman" w:hAnsi="Times New Roman" w:eastAsia="Times New Roman" w:cs="Times New Roman"/>
          <w:bCs/>
        </w:rPr>
        <w:t xml:space="preserve"> - степень соответствия оборудования, комплектующих, изделий и материалов установленным требованиям проектной, технической, конструкторской и/или нормативной документации, а также требованиям Договора.</w:t>
      </w:r>
      <w:r>
        <w:rPr>
          <w:rFonts w:ascii="Times New Roman" w:hAnsi="Times New Roman" w:cs="Times New Roman"/>
        </w:rPr>
      </w:r>
    </w:p>
    <w:p>
      <w:pPr>
        <w:jc w:val="both"/>
        <w:spacing w:after="0" w:line="17" w:lineRule="atLeast"/>
        <w:shd w:val="clear" w:color="auto" w:fill="ffffff"/>
        <w:widowControl w:val="off"/>
        <w:tabs>
          <w:tab w:val="left" w:pos="1274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b/>
        </w:rPr>
        <w:t xml:space="preserve">Недостаток </w:t>
      </w:r>
      <w:r>
        <w:rPr>
          <w:rFonts w:ascii="Times New Roman" w:hAnsi="Times New Roman" w:eastAsia="Times New Roman" w:cs="Times New Roman"/>
        </w:rPr>
        <w:t xml:space="preserve">- любой дефект, повреждение, отказ, поломка или несоответствие Товара, его комплектующих изделий, принадлежностей технической документации, закупочной документации и всем другим требованиям </w:t>
      </w:r>
      <w:r>
        <w:rPr>
          <w:rFonts w:ascii="Times New Roman" w:hAnsi="Times New Roman" w:eastAsia="Times New Roman" w:cs="Times New Roman"/>
          <w:spacing w:val="-4"/>
        </w:rPr>
        <w:t xml:space="preserve">Договора, снижающее или исключающее пригодность Товара для использования </w:t>
      </w:r>
      <w:r>
        <w:rPr>
          <w:rFonts w:ascii="Times New Roman" w:hAnsi="Times New Roman" w:eastAsia="Times New Roman" w:cs="Times New Roman"/>
        </w:rPr>
        <w:t xml:space="preserve">в соответствии с его обычным назначением согласно условиям Договора и ухудшающее иные характеристики Товара.</w:t>
      </w:r>
      <w:r>
        <w:rPr>
          <w:rFonts w:ascii="Times New Roman" w:hAnsi="Times New Roman" w:cs="Times New Roman"/>
        </w:rPr>
      </w:r>
    </w:p>
    <w:p>
      <w:pPr>
        <w:jc w:val="both"/>
        <w:spacing w:after="0" w:line="17" w:lineRule="atLeast"/>
        <w:shd w:val="clear" w:color="auto" w:fill="ffffff"/>
        <w:widowControl w:val="off"/>
        <w:tabs>
          <w:tab w:val="left" w:pos="1274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b/>
          <w:spacing w:val="-4"/>
        </w:rPr>
        <w:t xml:space="preserve">Объект поставки - </w:t>
      </w:r>
      <w:r>
        <w:rPr>
          <w:rFonts w:ascii="Times New Roman" w:hAnsi="Times New Roman" w:eastAsia="Times New Roman" w:cs="Times New Roman"/>
          <w:spacing w:val="-4"/>
        </w:rPr>
        <w:t xml:space="preserve"> наименование и адрес нахождения места</w:t>
      </w:r>
      <w:r>
        <w:rPr>
          <w:rFonts w:ascii="Times New Roman" w:hAnsi="Times New Roman" w:eastAsia="Times New Roman" w:cs="Times New Roman"/>
        </w:rPr>
        <w:t xml:space="preserve"> строительства / склада Покупателя, куда осуществляется поставка Товара (указаны в приложении 1)</w:t>
      </w:r>
      <w:r>
        <w:rPr>
          <w:rFonts w:ascii="Times New Roman" w:hAnsi="Times New Roman" w:eastAsia="Times New Roman" w:cs="Times New Roman"/>
          <w:i/>
        </w:rPr>
        <w:t xml:space="preserve">.</w:t>
      </w:r>
      <w:r>
        <w:rPr>
          <w:rFonts w:ascii="Times New Roman" w:hAnsi="Times New Roman" w:cs="Times New Roman"/>
        </w:rPr>
      </w:r>
    </w:p>
    <w:p>
      <w:pPr>
        <w:jc w:val="both"/>
        <w:spacing w:after="0" w:line="17" w:lineRule="atLeast"/>
        <w:widowControl w:val="off"/>
        <w:rPr>
          <w:rFonts w:ascii="Times New Roman" w:hAnsi="Times New Roman" w:cs="Times New Roman"/>
          <w:bCs/>
        </w:rPr>
      </w:pPr>
      <w:r>
        <w:rPr>
          <w:rFonts w:ascii="Times New Roman" w:hAnsi="Times New Roman" w:eastAsia="Times New Roman" w:cs="Times New Roman"/>
          <w:b/>
          <w:bCs/>
        </w:rPr>
        <w:t xml:space="preserve">Товар</w:t>
      </w:r>
      <w:r>
        <w:rPr>
          <w:rFonts w:ascii="Times New Roman" w:hAnsi="Times New Roman" w:eastAsia="Times New Roman" w:cs="Times New Roman"/>
          <w:bCs/>
        </w:rPr>
        <w:t xml:space="preserve"> - наименование, страна происхождения, характеристики оборудования, ма</w:t>
      </w:r>
      <w:r>
        <w:rPr>
          <w:rFonts w:ascii="Times New Roman" w:hAnsi="Times New Roman" w:eastAsia="Times New Roman" w:cs="Times New Roman"/>
          <w:bCs/>
          <w:spacing w:val="-2"/>
        </w:rPr>
        <w:t xml:space="preserve">териалов, иной поставляемой продукции в соответствии с приложением</w:t>
      </w:r>
      <w:r>
        <w:rPr>
          <w:rFonts w:ascii="Times New Roman" w:hAnsi="Times New Roman" w:eastAsia="Times New Roman" w:cs="Times New Roman"/>
          <w:bCs/>
        </w:rPr>
        <w:t xml:space="preserve"> № 1 к Договору.</w:t>
      </w:r>
      <w:r>
        <w:rPr>
          <w:rFonts w:ascii="Times New Roman" w:hAnsi="Times New Roman" w:cs="Times New Roman"/>
          <w:bCs/>
        </w:rPr>
      </w:r>
    </w:p>
    <w:p>
      <w:pPr>
        <w:pStyle w:val="1400"/>
        <w:jc w:val="both"/>
        <w:spacing w:line="17" w:lineRule="atLeast"/>
        <w:widowControl w:val="off"/>
        <w:rPr>
          <w:rFonts w:ascii="Times New Roman" w:hAnsi="Times New Roman"/>
        </w:rPr>
      </w:pPr>
      <w:r>
        <w:rPr>
          <w:rFonts w:ascii="Times New Roman" w:hAnsi="Times New Roman" w:eastAsia="Times New Roman"/>
          <w:b/>
          <w:bCs/>
        </w:rPr>
        <w:t xml:space="preserve">Подтверждение страны происхождения Товара</w:t>
      </w:r>
      <w:r>
        <w:rPr>
          <w:rFonts w:ascii="Times New Roman" w:hAnsi="Times New Roman" w:eastAsia="Times New Roman"/>
          <w:bCs/>
        </w:rPr>
        <w:t xml:space="preserve"> - предоставление документа, подтверждающего страну происхождения Товара, отвечающего требования Закона РФ от 07.07.1993 № 5340-1 «О торгово-промышленных палатах в Российской Федерации» и/или Таможенного кодекса Евразийского экономического союза.</w:t>
      </w:r>
      <w:r>
        <w:rPr>
          <w:rFonts w:ascii="Times New Roman" w:hAnsi="Times New Roman"/>
        </w:rPr>
      </w:r>
    </w:p>
    <w:p>
      <w:pPr>
        <w:pStyle w:val="1400"/>
        <w:jc w:val="both"/>
        <w:spacing w:line="17" w:lineRule="atLeast"/>
        <w:widowControl w:val="off"/>
        <w:rPr>
          <w:rFonts w:ascii="Times New Roman" w:hAnsi="Times New Roman"/>
        </w:rPr>
      </w:pPr>
      <w:r>
        <w:rPr>
          <w:rFonts w:ascii="Times New Roman" w:hAnsi="Times New Roman" w:eastAsia="Times New Roman"/>
          <w:b/>
          <w:bCs/>
          <w:iCs/>
          <w:highlight w:val="white"/>
        </w:rPr>
        <w:t xml:space="preserve">Независимая гарантия</w:t>
      </w:r>
      <w:r>
        <w:rPr>
          <w:rFonts w:ascii="Times New Roman" w:hAnsi="Times New Roman" w:eastAsia="Times New Roman"/>
          <w:iCs/>
          <w:highlight w:val="white"/>
        </w:rPr>
        <w:t xml:space="preserve"> - независимая гарантия, выданная банками или иными кредитными организациями, а также другими коммерческими организациями, являющаяся способом обеспечения исполнения обязательств, в силу которой гарант принимает на себя по просьб</w:t>
      </w:r>
      <w:r>
        <w:rPr>
          <w:rFonts w:ascii="Times New Roman" w:hAnsi="Times New Roman" w:eastAsia="Times New Roman"/>
          <w:iCs/>
          <w:highlight w:val="white"/>
        </w:rPr>
        <w:t xml:space="preserve">е другого лица (принципала) обязательство уплатить указанному им третьему лицу (бенефициару) определенную денежную сумму в соответствии с условиями данного гарантом обязательства независимо от действительности обеспечиваемого такой гарантией обязательства.</w:t>
      </w:r>
      <w:r>
        <w:rPr>
          <w:rFonts w:ascii="Times New Roman" w:hAnsi="Times New Roman"/>
        </w:rPr>
      </w:r>
    </w:p>
    <w:p>
      <w:pPr>
        <w:pStyle w:val="1400"/>
        <w:jc w:val="both"/>
        <w:spacing w:line="17" w:lineRule="atLeast"/>
        <w:widowControl w:val="off"/>
        <w:rPr>
          <w:rFonts w:ascii="Times New Roman" w:hAnsi="Times New Roman"/>
          <w:bCs/>
        </w:rPr>
      </w:pPr>
      <w:r>
        <w:rPr>
          <w:rFonts w:ascii="Times New Roman" w:hAnsi="Times New Roman" w:eastAsia="Times New Roman"/>
          <w:b/>
          <w:bCs/>
          <w:lang w:eastAsia="ru-RU"/>
        </w:rPr>
        <w:t xml:space="preserve">Проверка качества оборудования/Товара </w:t>
      </w:r>
      <w:r>
        <w:rPr>
          <w:rFonts w:ascii="Times New Roman" w:hAnsi="Times New Roman" w:eastAsia="Times New Roman"/>
          <w:bCs/>
          <w:lang w:eastAsia="ru-RU"/>
        </w:rPr>
        <w:t xml:space="preserve">- инструмент проверки и подтверждения качества Товара, основанный на оценке соответствия функциональных показателей предлагаемого к использованию на объектах электросетевого хозяйства ДЗО ПАО «Россети</w:t>
      </w:r>
      <w:r>
        <w:rPr>
          <w:rFonts w:ascii="Times New Roman" w:hAnsi="Times New Roman" w:eastAsia="Times New Roman"/>
          <w:bCs/>
          <w:lang w:eastAsia="ru-RU"/>
        </w:rPr>
        <w:t xml:space="preserve">» оборудования, материалов и систем требованиям стандартов, корпоративных нормативно-технических документов, дополнительным требованиям электросетевого комплекса, отражающим условия применения и возможности его использования на объектах ДЗО ПАО «Россети». </w:t>
      </w:r>
      <w:r>
        <w:rPr>
          <w:rFonts w:ascii="Times New Roman" w:hAnsi="Times New Roman" w:eastAsia="Times New Roman"/>
          <w:bCs/>
          <w:spacing w:val="-4"/>
          <w:lang w:eastAsia="ru-RU"/>
        </w:rPr>
        <w:t xml:space="preserve">Проверка качества оборудования, материалов и систем проводится в соответствии</w:t>
      </w:r>
      <w:r>
        <w:rPr>
          <w:rFonts w:ascii="Times New Roman" w:hAnsi="Times New Roman" w:eastAsia="Times New Roman"/>
          <w:bCs/>
          <w:lang w:eastAsia="ru-RU"/>
        </w:rPr>
        <w:t xml:space="preserve"> с Методикой</w:t>
      </w:r>
      <w:r>
        <w:rPr>
          <w:rFonts w:ascii="Times New Roman" w:hAnsi="Times New Roman" w:eastAsia="Times New Roman"/>
          <w:lang w:eastAsia="ru-RU"/>
        </w:rPr>
        <w:t xml:space="preserve"> </w:t>
      </w:r>
      <w:r>
        <w:rPr>
          <w:rFonts w:ascii="Times New Roman" w:hAnsi="Times New Roman" w:eastAsia="Times New Roman"/>
          <w:bCs/>
          <w:lang w:eastAsia="ru-RU"/>
        </w:rPr>
        <w:t xml:space="preserve">ПАО «Россети» проведен</w:t>
      </w:r>
      <w:r>
        <w:rPr>
          <w:rFonts w:ascii="Times New Roman" w:hAnsi="Times New Roman" w:eastAsia="Times New Roman"/>
          <w:bCs/>
          <w:lang w:eastAsia="ru-RU"/>
        </w:rPr>
        <w:t xml:space="preserve">ия проверки качества (аттестации) оборудования, материалов и систем в электросетевом комплексе и Порядком проведения проверки качества (аттестации) оборудования, материалов и систем в электросетевом комплексе на электросетевых объектах ДЗО  ПАО «Россети», </w:t>
      </w:r>
      <w:r>
        <w:rPr>
          <w:rFonts w:ascii="Times New Roman" w:hAnsi="Times New Roman" w:eastAsia="Times New Roman"/>
          <w:lang w:eastAsia="ru-RU"/>
        </w:rPr>
        <w:t xml:space="preserve">Методикой проведения проверки ц</w:t>
      </w:r>
      <w:r>
        <w:rPr>
          <w:rFonts w:ascii="Times New Roman" w:hAnsi="Times New Roman" w:eastAsia="Times New Roman"/>
          <w:lang w:eastAsia="ru-RU"/>
        </w:rPr>
        <w:t xml:space="preserve">ифрового оборудования и систем на соответствие требованиям безопасности информации, в том числе проведения проверки качества технических средств защиты информации в электросетевом комплексе (протокол заседания Правления ПАО «Россети» от 18.06.2020 № 1012пр</w:t>
      </w:r>
      <w:r>
        <w:rPr>
          <w:rFonts w:ascii="Times New Roman" w:hAnsi="Times New Roman" w:eastAsia="Times New Roman"/>
          <w:bCs/>
          <w:lang w:eastAsia="ru-RU"/>
        </w:rPr>
        <w:t xml:space="preserve"> (адрес в сети Интернет: </w:t>
      </w:r>
      <w:hyperlink r:id="rId14" w:tooltip="https://www.rosseti.ru/suppliers/technical-policy/equipment-quality-control/)." w:history="1">
        <w:r>
          <w:rPr>
            <w:rStyle w:val="1283"/>
            <w:rFonts w:ascii="Times New Roman" w:hAnsi="Times New Roman" w:eastAsia="Times New Roman"/>
          </w:rPr>
          <w:t xml:space="preserve">https://www.rosseti.ru/suppliers/technical-policy/equipment-quality-control/</w:t>
        </w:r>
        <w:r>
          <w:rPr>
            <w:rStyle w:val="1283"/>
            <w:rFonts w:ascii="Times New Roman" w:hAnsi="Times New Roman" w:eastAsia="Times New Roman"/>
            <w:bCs/>
            <w:lang w:eastAsia="ru-RU"/>
          </w:rPr>
          <w:t xml:space="preserve">).</w:t>
        </w:r>
      </w:hyperlink>
      <w:r>
        <w:rPr>
          <w:rFonts w:ascii="Times New Roman" w:hAnsi="Times New Roman" w:eastAsia="Times New Roman"/>
          <w:bCs/>
          <w:lang w:eastAsia="ru-RU"/>
        </w:rPr>
        <w:t xml:space="preserve"> </w:t>
      </w:r>
      <w:r>
        <w:rPr>
          <w:rFonts w:ascii="Times New Roman" w:hAnsi="Times New Roman"/>
          <w:bCs/>
        </w:rPr>
      </w:r>
    </w:p>
    <w:p>
      <w:pPr>
        <w:pStyle w:val="1400"/>
        <w:jc w:val="both"/>
        <w:spacing w:line="17" w:lineRule="atLeast"/>
        <w:widowControl w:val="off"/>
        <w:rPr>
          <w:rFonts w:ascii="Times New Roman" w:hAnsi="Times New Roman"/>
          <w:bCs/>
          <w:spacing w:val="-4"/>
        </w:rPr>
      </w:pPr>
      <w:r>
        <w:rPr>
          <w:rFonts w:ascii="Times New Roman" w:hAnsi="Times New Roman" w:eastAsia="Times New Roman"/>
          <w:b/>
          <w:bCs/>
          <w:spacing w:val="-2"/>
        </w:rPr>
        <w:t xml:space="preserve">Заключение аттестационной комиссии на оборудование / Товар</w:t>
      </w:r>
      <w:r>
        <w:rPr>
          <w:rFonts w:ascii="Times New Roman" w:hAnsi="Times New Roman" w:eastAsia="Times New Roman"/>
          <w:bCs/>
          <w:spacing w:val="-2"/>
        </w:rPr>
        <w:t xml:space="preserve"> -</w:t>
      </w:r>
      <w:r>
        <w:rPr>
          <w:rFonts w:ascii="Times New Roman" w:hAnsi="Times New Roman" w:eastAsia="Times New Roman"/>
          <w:bCs/>
        </w:rPr>
        <w:t xml:space="preserve"> </w:t>
      </w:r>
      <w:r>
        <w:rPr>
          <w:rFonts w:ascii="Times New Roman" w:hAnsi="Times New Roman" w:eastAsia="Times New Roman"/>
          <w:bCs/>
          <w:spacing w:val="-4"/>
        </w:rPr>
        <w:t xml:space="preserve">документ, подтверждающий либо не подтверждающий возможность применения</w:t>
      </w:r>
      <w:r>
        <w:rPr>
          <w:rFonts w:ascii="Times New Roman" w:hAnsi="Times New Roman" w:eastAsia="Times New Roman"/>
          <w:bCs/>
        </w:rPr>
        <w:t xml:space="preserve"> </w:t>
      </w:r>
      <w:r>
        <w:rPr>
          <w:rFonts w:ascii="Times New Roman" w:hAnsi="Times New Roman" w:eastAsia="Times New Roman"/>
          <w:bCs/>
          <w:spacing w:val="-4"/>
        </w:rPr>
        <w:t xml:space="preserve">аттестуемого оборудования на объектах и определяющий область его применения.</w:t>
      </w:r>
      <w:r>
        <w:rPr>
          <w:rFonts w:ascii="Times New Roman" w:hAnsi="Times New Roman"/>
          <w:bCs/>
          <w:spacing w:val="-4"/>
        </w:rPr>
      </w:r>
    </w:p>
    <w:p>
      <w:pPr>
        <w:pStyle w:val="1400"/>
        <w:jc w:val="both"/>
        <w:spacing w:line="17" w:lineRule="atLeast"/>
        <w:widowControl w:val="off"/>
        <w:rPr>
          <w:rFonts w:ascii="Times New Roman" w:hAnsi="Times New Roman"/>
          <w:bCs/>
        </w:rPr>
      </w:pPr>
      <w:r>
        <w:rPr>
          <w:rFonts w:ascii="Times New Roman" w:hAnsi="Times New Roman" w:eastAsia="Times New Roman"/>
          <w:b/>
          <w:bCs/>
        </w:rPr>
        <w:t xml:space="preserve">Перечень допущенного оборудования / Товара</w:t>
      </w:r>
      <w:r>
        <w:rPr>
          <w:rFonts w:ascii="Times New Roman" w:hAnsi="Times New Roman" w:eastAsia="Times New Roman"/>
          <w:bCs/>
        </w:rPr>
        <w:t xml:space="preserve"> - формируется из оборудования, прошедшего проверку качества в ПАО «Россети», и размещается на официальном сайте</w:t>
      </w:r>
      <w:r>
        <w:rPr>
          <w:rFonts w:ascii="Times New Roman" w:hAnsi="Times New Roman" w:eastAsia="Times New Roman"/>
          <w:bCs/>
        </w:rPr>
        <w:br/>
        <w:t xml:space="preserve">ПАО «Россети» в разделе «ИНВЕСТИЦИИ И ИННОВАЦИИ → Единая техническая политика → АТТЕСТАЦИЯ» (адрес в сети Интернет: </w:t>
      </w:r>
      <w:hyperlink r:id="rId15" w:tooltip="https://www.rosseti.ru/suppliers/technical-policy/equipment-quality-control/)." w:history="1">
        <w:r>
          <w:rPr>
            <w:rStyle w:val="1283"/>
            <w:rFonts w:ascii="Times New Roman" w:hAnsi="Times New Roman" w:eastAsia="Times New Roman"/>
          </w:rPr>
          <w:t xml:space="preserve">https://www.rosseti.ru/suppliers/technical-policy/equipment-quality-control/</w:t>
        </w:r>
        <w:r>
          <w:rPr>
            <w:rStyle w:val="1283"/>
            <w:rFonts w:ascii="Times New Roman" w:hAnsi="Times New Roman" w:eastAsia="Times New Roman"/>
            <w:bCs/>
          </w:rPr>
          <w:t xml:space="preserve">).</w:t>
        </w:r>
      </w:hyperlink>
      <w:r>
        <w:rPr>
          <w:rFonts w:ascii="Times New Roman" w:hAnsi="Times New Roman" w:eastAsia="Times New Roman"/>
          <w:bCs/>
        </w:rPr>
        <w:t xml:space="preserve"> </w:t>
      </w:r>
      <w:r>
        <w:rPr>
          <w:rFonts w:ascii="Times New Roman" w:hAnsi="Times New Roman"/>
          <w:bCs/>
        </w:rPr>
      </w:r>
    </w:p>
    <w:p>
      <w:pPr>
        <w:pStyle w:val="1282"/>
        <w:numPr>
          <w:ilvl w:val="0"/>
          <w:numId w:val="51"/>
        </w:numPr>
        <w:ind w:left="0" w:right="992" w:firstLine="0"/>
        <w:jc w:val="center"/>
        <w:spacing w:line="17" w:lineRule="atLeast"/>
        <w:tabs>
          <w:tab w:val="left" w:pos="284" w:leader="none"/>
        </w:tabs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 xml:space="preserve">Предмет Договора</w:t>
      </w:r>
      <w:r>
        <w:rPr>
          <w:rFonts w:ascii="Times New Roman" w:hAnsi="Times New Roman" w:cs="Times New Roman"/>
          <w:b/>
          <w:bCs/>
          <w:sz w:val="22"/>
          <w:szCs w:val="22"/>
        </w:rPr>
      </w:r>
    </w:p>
    <w:p>
      <w:pPr>
        <w:jc w:val="both"/>
        <w:spacing w:after="0" w:line="17" w:lineRule="atLeast"/>
        <w:widowControl w:val="off"/>
        <w:rPr>
          <w:rFonts w:ascii="Times New Roman" w:hAnsi="Times New Roman" w:cs="Times New Roman"/>
          <w:i/>
        </w:rPr>
      </w:pPr>
      <w:r>
        <w:rPr>
          <w:rFonts w:ascii="Times New Roman" w:hAnsi="Times New Roman" w:eastAsia="Times New Roman" w:cs="Times New Roman"/>
        </w:rPr>
        <w:t xml:space="preserve">2.1. </w:t>
      </w:r>
      <w:r>
        <w:rPr>
          <w:rFonts w:ascii="Times New Roman" w:hAnsi="Times New Roman" w:eastAsia="Times New Roman" w:cs="Times New Roman"/>
        </w:rPr>
        <w:t xml:space="preserve">Поставщик в соответствии с условиями Договора обязуется в обусловленный Договором срок передать в собственность Покупателя следующий Товар: пункты коммерческого учета 6-35 кВ, не бывший в употреблении, указанный в приложении № 1 к Договору (далее - Товар),</w:t>
      </w:r>
      <w:r>
        <w:rPr>
          <w:rFonts w:ascii="Times New Roman" w:hAnsi="Times New Roman" w:eastAsia="Times New Roman" w:cs="Times New Roman"/>
          <w:i/>
        </w:rPr>
        <w:t xml:space="preserve"> </w:t>
      </w:r>
      <w:r>
        <w:rPr>
          <w:rFonts w:ascii="Times New Roman" w:hAnsi="Times New Roman" w:eastAsia="Times New Roman" w:cs="Times New Roman"/>
        </w:rPr>
        <w:t xml:space="preserve">а Покупатель обязуется принять и оплатить Товар.</w:t>
      </w:r>
      <w:r>
        <w:rPr>
          <w:rFonts w:ascii="Times New Roman" w:hAnsi="Times New Roman" w:cs="Times New Roman"/>
          <w:i/>
        </w:rPr>
      </w:r>
    </w:p>
    <w:p>
      <w:pPr>
        <w:pStyle w:val="1282"/>
        <w:numPr>
          <w:ilvl w:val="1"/>
          <w:numId w:val="49"/>
        </w:numPr>
        <w:ind w:left="0" w:firstLine="0"/>
        <w:jc w:val="both"/>
        <w:spacing w:line="17" w:lineRule="atLeast"/>
        <w:tabs>
          <w:tab w:val="left" w:pos="426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Ассортимент, комплектность, номенклатура, количество, цена каждой единицы Товара, его характеристики, технические параметры, качество и комплектация, объект поставки, сроки поставки, страна происхождения, сведения о заводе-изготовителе, </w:t>
      </w:r>
      <w:r>
        <w:rPr>
          <w:rFonts w:ascii="Times New Roman" w:hAnsi="Times New Roman" w:cs="Times New Roman"/>
          <w:spacing w:val="-4"/>
          <w:sz w:val="22"/>
          <w:szCs w:val="22"/>
        </w:rPr>
        <w:t xml:space="preserve">определяются согласно Спецификации (Приложение № 1), Техническим характеристикам, требованиям (Приложение № 2) к настоящему Договору, а также Документацией на Товар. </w:t>
      </w:r>
      <w:r>
        <w:rPr>
          <w:rFonts w:ascii="Times New Roman" w:hAnsi="Times New Roman" w:cs="Times New Roman"/>
          <w:sz w:val="22"/>
          <w:szCs w:val="22"/>
        </w:rPr>
      </w:r>
    </w:p>
    <w:p>
      <w:pPr>
        <w:numPr>
          <w:ilvl w:val="0"/>
          <w:numId w:val="51"/>
        </w:numPr>
        <w:ind w:left="0" w:right="1417" w:firstLine="0"/>
        <w:jc w:val="center"/>
        <w:spacing w:after="0" w:line="17" w:lineRule="atLeast"/>
        <w:widowControl w:val="off"/>
        <w:tabs>
          <w:tab w:val="left" w:pos="284" w:leader="none"/>
        </w:tabs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eastAsia="Times New Roman" w:cs="Times New Roman"/>
          <w:b/>
          <w:bCs/>
        </w:rPr>
        <w:t xml:space="preserve">Цена</w:t>
      </w:r>
      <w:r>
        <w:rPr>
          <w:rFonts w:ascii="Times New Roman" w:hAnsi="Times New Roman" w:cs="Times New Roman"/>
          <w:b/>
          <w:bCs/>
        </w:rPr>
      </w:r>
    </w:p>
    <w:p>
      <w:pPr>
        <w:pStyle w:val="1282"/>
        <w:numPr>
          <w:ilvl w:val="1"/>
          <w:numId w:val="50"/>
        </w:numPr>
        <w:ind w:left="0" w:firstLine="0"/>
        <w:jc w:val="both"/>
        <w:spacing w:line="17" w:lineRule="atLeast"/>
        <w:tabs>
          <w:tab w:val="left" w:pos="426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Цена Договора без НДС составляет:  </w:t>
      </w:r>
      <w:r>
        <w:rPr>
          <w:rFonts w:ascii="Times New Roman" w:hAnsi="Times New Roman" w:cs="Times New Roman"/>
          <w:sz w:val="22"/>
          <w:szCs w:val="22"/>
        </w:rPr>
        <w:t xml:space="preserve">_________</w:t>
      </w:r>
      <w:r>
        <w:rPr>
          <w:rFonts w:ascii="Times New Roman" w:hAnsi="Times New Roman" w:cs="Times New Roman"/>
          <w:sz w:val="22"/>
          <w:szCs w:val="22"/>
        </w:rPr>
        <w:t xml:space="preserve"> (_) рублей _ копеек. Кроме того, НДС 20</w:t>
      </w:r>
      <w:r>
        <w:rPr>
          <w:rFonts w:ascii="Times New Roman" w:hAnsi="Times New Roman" w:cs="Times New Roman"/>
          <w:sz w:val="22"/>
          <w:szCs w:val="22"/>
        </w:rPr>
        <w:t xml:space="preserve">% составляет: __ (_) рублей _ копеек. Всего с НДС цена Договора составляет: __ (_) рублей _ копеек. Цена Договора указана в Спецификации (приложение № 1) к Договору. Цена является твердой, окончательной и не подлежит изменению в течение срока его действия.</w:t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400"/>
        <w:jc w:val="both"/>
        <w:spacing w:line="17" w:lineRule="atLeast"/>
        <w:widowControl w:val="off"/>
        <w:tabs>
          <w:tab w:val="left" w:pos="426" w:leader="none"/>
        </w:tabs>
        <w:rPr>
          <w:rFonts w:ascii="Times New Roman" w:hAnsi="Times New Roman"/>
        </w:rPr>
        <w:suppressLineNumbers/>
      </w:pPr>
      <w:r>
        <w:rPr>
          <w:rFonts w:ascii="Times New Roman" w:hAnsi="Times New Roman" w:eastAsia="Times New Roman"/>
          <w:lang w:eastAsia="ru-RU"/>
        </w:rPr>
        <w:t xml:space="preserve">В случае изменения в течение срока действия Договора ставки НДС цена Договора с даты изменения будет рассчитываться с учетом новой ставки налога, который уплачивается сверх цены Договора, без заключения дополнительного соглашения к настоящему Договору.</w:t>
      </w:r>
      <w:r>
        <w:rPr>
          <w:rFonts w:ascii="Times New Roman" w:hAnsi="Times New Roman"/>
        </w:rPr>
      </w:r>
    </w:p>
    <w:p>
      <w:pPr>
        <w:pStyle w:val="1282"/>
        <w:numPr>
          <w:ilvl w:val="1"/>
          <w:numId w:val="50"/>
        </w:numPr>
        <w:ind w:left="0" w:firstLine="0"/>
        <w:jc w:val="both"/>
        <w:spacing w:line="17" w:lineRule="atLeast"/>
        <w:tabs>
          <w:tab w:val="left" w:pos="426" w:leader="none"/>
          <w:tab w:val="left" w:pos="1134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Цена Договора включает все затраты, связанные со стоимостью тары, упаковки и страховых взносов, погрузкой, доставкой до объекта поставки, налогами, сборами, платежами, а также таможенными пошлинами, расходами на таможенное оформление и декларир</w:t>
      </w:r>
      <w:r>
        <w:rPr>
          <w:rFonts w:ascii="Times New Roman" w:hAnsi="Times New Roman" w:cs="Times New Roman"/>
          <w:sz w:val="22"/>
          <w:szCs w:val="22"/>
        </w:rPr>
        <w:t xml:space="preserve">ование Товара (для импортного товара) и другими обязательными отчислениями, которые производятся Поставщиком в соответствии с установленным законодательством Российской Федерации порядком, а также иные возможные затраты не противоречащие предмету Договора.</w:t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282"/>
        <w:numPr>
          <w:ilvl w:val="0"/>
          <w:numId w:val="50"/>
        </w:numPr>
        <w:ind w:left="0" w:firstLine="0"/>
        <w:jc w:val="center"/>
        <w:spacing w:line="17" w:lineRule="atLeast"/>
        <w:tabs>
          <w:tab w:val="left" w:pos="283" w:leader="none"/>
        </w:tabs>
        <w:rPr>
          <w:rFonts w:ascii="Times New Roman" w:hAnsi="Times New Roman" w:cs="Times New Roman"/>
          <w:i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 xml:space="preserve">Порядок и условия платежей</w:t>
      </w:r>
      <w:r>
        <w:rPr>
          <w:rFonts w:ascii="Times New Roman" w:hAnsi="Times New Roman" w:cs="Times New Roman"/>
          <w:iCs/>
          <w:sz w:val="22"/>
          <w:szCs w:val="22"/>
        </w:rPr>
      </w:r>
    </w:p>
    <w:p>
      <w:pPr>
        <w:pStyle w:val="1282"/>
        <w:numPr>
          <w:ilvl w:val="1"/>
          <w:numId w:val="50"/>
        </w:numPr>
        <w:ind w:left="0" w:firstLine="0"/>
        <w:jc w:val="both"/>
        <w:spacing w:line="17" w:lineRule="atLeast"/>
        <w:tabs>
          <w:tab w:val="left" w:pos="0" w:leader="none"/>
          <w:tab w:val="left" w:pos="426" w:leader="none"/>
          <w:tab w:val="left" w:pos="1276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Оплата товара будет производиться денежными средствами в российских рублях платежными поручениями на счет Поставщика.</w:t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282"/>
        <w:numPr>
          <w:ilvl w:val="1"/>
          <w:numId w:val="50"/>
        </w:numPr>
        <w:ind w:left="0" w:firstLine="0"/>
        <w:jc w:val="both"/>
        <w:spacing w:line="17" w:lineRule="atLeast"/>
        <w:tabs>
          <w:tab w:val="left" w:pos="0" w:leader="none"/>
          <w:tab w:val="left" w:pos="426" w:leader="none"/>
          <w:tab w:val="left" w:pos="1276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Оплата поставленного Поставщиком Товара осуществляется Покупателем:</w:t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282"/>
        <w:numPr>
          <w:ilvl w:val="0"/>
          <w:numId w:val="63"/>
        </w:numPr>
        <w:ind w:left="0" w:firstLine="0"/>
        <w:jc w:val="both"/>
        <w:spacing w:line="17" w:lineRule="atLeast"/>
        <w:tabs>
          <w:tab w:val="left" w:pos="283" w:leader="none"/>
        </w:tabs>
        <w:rPr>
          <w:rFonts w:ascii="Times New Roman" w:hAnsi="Times New Roman" w:cs="Times New Roman"/>
          <w:b/>
          <w:bCs/>
          <w:iCs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в течение 30 (тридцати) календарных дней</w:t>
      </w:r>
      <w:r>
        <w:rPr>
          <w:rStyle w:val="1300"/>
          <w:rFonts w:ascii="Times New Roman" w:hAnsi="Times New Roman" w:cs="Times New Roman"/>
          <w:sz w:val="22"/>
          <w:szCs w:val="22"/>
        </w:rPr>
        <w:footnoteReference w:id="3"/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b/>
          <w:bCs/>
          <w:iCs/>
          <w:sz w:val="22"/>
          <w:szCs w:val="22"/>
        </w:rPr>
        <w:t xml:space="preserve">(если в едином реестре субъектов малого и среднего предпринимательства отсутствуют сведения о Поставщике); </w:t>
      </w:r>
      <w:r>
        <w:rPr>
          <w:rFonts w:ascii="Times New Roman" w:hAnsi="Times New Roman" w:cs="Times New Roman"/>
          <w:b/>
          <w:bCs/>
          <w:iCs/>
          <w:sz w:val="22"/>
          <w:szCs w:val="22"/>
        </w:rPr>
      </w:r>
    </w:p>
    <w:p>
      <w:pPr>
        <w:pStyle w:val="1282"/>
        <w:numPr>
          <w:ilvl w:val="0"/>
          <w:numId w:val="63"/>
        </w:numPr>
        <w:ind w:left="0" w:firstLine="0"/>
        <w:jc w:val="both"/>
        <w:spacing w:line="17" w:lineRule="atLeast"/>
        <w:tabs>
          <w:tab w:val="left" w:pos="0" w:leader="none"/>
          <w:tab w:val="left" w:pos="426" w:leader="none"/>
          <w:tab w:val="left" w:pos="1276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в течение 7 (семи) рабочих дней</w:t>
      </w:r>
      <w:r>
        <w:rPr>
          <w:rFonts w:ascii="Times New Roman" w:hAnsi="Times New Roman" w:cs="Times New Roman"/>
          <w:b/>
          <w:bCs/>
          <w:iCs/>
          <w:sz w:val="22"/>
          <w:szCs w:val="22"/>
        </w:rPr>
        <w:t xml:space="preserve"> (если сведения о Поставщике содержатся в едином реестре субъектов малого и среднего предпринимательства)</w:t>
      </w:r>
      <w:r>
        <w:rPr>
          <w:rFonts w:ascii="Times New Roman" w:hAnsi="Times New Roman" w:cs="Times New Roman"/>
          <w:sz w:val="22"/>
          <w:szCs w:val="22"/>
        </w:rPr>
      </w:r>
    </w:p>
    <w:p>
      <w:pPr>
        <w:contextualSpacing/>
        <w:jc w:val="both"/>
        <w:keepLines/>
        <w:keepNext/>
        <w:spacing w:line="240" w:lineRule="auto"/>
        <w:tabs>
          <w:tab w:val="left" w:pos="0" w:leader="none"/>
          <w:tab w:val="left" w:pos="426" w:leader="none"/>
          <w:tab w:val="left" w:pos="1276" w:leader="none"/>
        </w:tabs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  <w:b/>
          <w:bCs/>
          <w:iCs/>
        </w:rPr>
        <w:t xml:space="preserve"> </w:t>
      </w:r>
      <w:r>
        <w:rPr>
          <w:rFonts w:ascii="Times New Roman" w:hAnsi="Times New Roman" w:eastAsia="Times New Roman" w:cs="Times New Roman"/>
        </w:rPr>
        <w:t xml:space="preserve">со дня подписания Сторонами товарной накладной (унифицированная форма ТОРГ - 12) и фактической передачи Товара в полном объеме в соответствии с направленной Поставщику Заявкой, в собственность Поку</w:t>
      </w:r>
      <w:r>
        <w:rPr>
          <w:rFonts w:ascii="Times New Roman" w:hAnsi="Times New Roman" w:eastAsia="Times New Roman" w:cs="Times New Roman"/>
          <w:highlight w:val="white"/>
        </w:rPr>
        <w:t xml:space="preserve">пателя, на основании выставленного Поставщиком Покупателю надлежаще оформленного счета, при условии предоставления Поставщиком и принятия Покупателем обеспечения исполнения гарантийных обязательств в порядке и сроки, установленные в приложении 7 к Договору</w:t>
      </w:r>
      <w:r>
        <w:rPr>
          <w:rStyle w:val="1300"/>
          <w:rFonts w:ascii="Times New Roman" w:hAnsi="Times New Roman" w:eastAsia="Times New Roman" w:cs="Times New Roman"/>
          <w:sz w:val="24"/>
          <w:szCs w:val="24"/>
          <w:highlight w:val="white"/>
        </w:rPr>
        <w:footnoteReference w:id="4"/>
      </w:r>
      <w:r>
        <w:rPr>
          <w:rFonts w:ascii="Times New Roman" w:hAnsi="Times New Roman" w:eastAsia="Times New Roman" w:cs="Times New Roman"/>
          <w:highlight w:val="white"/>
        </w:rPr>
        <w:t xml:space="preserve">.</w:t>
      </w:r>
      <w:r>
        <w:rPr>
          <w:rFonts w:ascii="Times New Roman" w:hAnsi="Times New Roman" w:eastAsia="Times New Roman" w:cs="Times New Roman"/>
        </w:rPr>
      </w:r>
    </w:p>
    <w:p>
      <w:pPr>
        <w:pStyle w:val="1282"/>
        <w:numPr>
          <w:ilvl w:val="1"/>
          <w:numId w:val="50"/>
        </w:numPr>
        <w:ind w:left="0" w:firstLine="0"/>
        <w:jc w:val="both"/>
        <w:keepLines/>
        <w:keepNext/>
        <w:tabs>
          <w:tab w:val="left" w:pos="0" w:leader="none"/>
          <w:tab w:val="left" w:pos="426" w:leader="none"/>
          <w:tab w:val="left" w:pos="1276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Датой оплаты считается дата списания денежных средств с расчетного счета Покупателя.</w:t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282"/>
        <w:numPr>
          <w:ilvl w:val="1"/>
          <w:numId w:val="50"/>
        </w:numPr>
        <w:ind w:left="0" w:firstLine="0"/>
        <w:jc w:val="both"/>
        <w:tabs>
          <w:tab w:val="left" w:pos="0" w:leader="none"/>
          <w:tab w:val="left" w:pos="426" w:leader="none"/>
          <w:tab w:val="left" w:pos="1276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Поставщик в срок с 10 (десятого) по 20 (двадцатое) число месяца, следующего за последним месяцем квартала, направляет Покупателю акт сверки расчетов в двух экземплярах. Покупатель не позднее 10 (десяти) календарных дней с даты получения акта </w:t>
      </w:r>
      <w:r>
        <w:rPr>
          <w:rFonts w:ascii="Times New Roman" w:hAnsi="Times New Roman" w:cs="Times New Roman"/>
          <w:sz w:val="22"/>
          <w:szCs w:val="22"/>
        </w:rPr>
        <w:t xml:space="preserve">сверки расчетов подписывает его и второй экземпляр возвращает Поставщику. В случае, если акт сверки сформирован и направлен Покупателем, Поставщик не позднее 10 (десяти) дней с даты получения акта обязан подписать его и вернуть второй экземпляр Покупателю.</w:t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282"/>
        <w:numPr>
          <w:ilvl w:val="1"/>
          <w:numId w:val="50"/>
        </w:numPr>
        <w:ind w:left="0" w:firstLine="0"/>
        <w:jc w:val="both"/>
        <w:spacing w:line="17" w:lineRule="atLeast"/>
        <w:tabs>
          <w:tab w:val="left" w:pos="0" w:leader="none"/>
          <w:tab w:val="left" w:pos="426" w:leader="none"/>
          <w:tab w:val="left" w:pos="1276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В отношен</w:t>
      </w:r>
      <w:r>
        <w:rPr>
          <w:rFonts w:ascii="Times New Roman" w:hAnsi="Times New Roman" w:cs="Times New Roman"/>
          <w:sz w:val="22"/>
          <w:szCs w:val="22"/>
        </w:rPr>
        <w:t xml:space="preserve">ии любых денежных сумм, подлежащих уплате Покупателем Поставщику (оплата услуг, возврат обеспечительного платежа, и т.д.), не применяются нормы о коммерческом кредите и (или) уплате процентов в качестве платы за пользование денежными средствами Поставщика.</w:t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282"/>
        <w:numPr>
          <w:ilvl w:val="1"/>
          <w:numId w:val="50"/>
        </w:numPr>
        <w:ind w:left="0" w:firstLine="0"/>
        <w:jc w:val="both"/>
        <w:spacing w:line="17" w:lineRule="atLeast"/>
        <w:tabs>
          <w:tab w:val="left" w:pos="0" w:leader="none"/>
          <w:tab w:val="left" w:pos="426" w:leader="none"/>
          <w:tab w:val="left" w:pos="1276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Стороны вправе применять формы первичных документов в качестве Документа о приемке Товара, если их содержание будет согласовано Сторонами в приложении </w:t>
      </w:r>
      <w:r>
        <w:rPr>
          <w:rFonts w:ascii="Times New Roman" w:hAnsi="Times New Roman" w:cs="Times New Roman"/>
          <w:sz w:val="22"/>
          <w:szCs w:val="22"/>
        </w:rPr>
        <w:t xml:space="preserve">6 к Договору, при условии, что форма такого первичного документа утверждена руководителем Поставщика и содержит необходимые реквизиты, установленные Федеральным законом от 06.12.2011 № 402-ФЗ «О бухгалтерском учете», в т.ч. наименование документа; дата сос</w:t>
      </w:r>
      <w:r>
        <w:rPr>
          <w:rFonts w:ascii="Times New Roman" w:hAnsi="Times New Roman" w:cs="Times New Roman"/>
          <w:sz w:val="22"/>
          <w:szCs w:val="22"/>
        </w:rPr>
        <w:t xml:space="preserve">тавления документа; наименование экономического субъекта, составившего документ;  содержание факта хозяйственной жизни; величина натурального и (или) денежного измерения факта хозяйственной жизни с указанием единиц измерения; наименование должности лица (л</w:t>
      </w:r>
      <w:r>
        <w:rPr>
          <w:rFonts w:ascii="Times New Roman" w:hAnsi="Times New Roman" w:cs="Times New Roman"/>
          <w:sz w:val="22"/>
          <w:szCs w:val="22"/>
        </w:rPr>
        <w:t xml:space="preserve">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события, дату и номер Договора.</w:t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282"/>
        <w:numPr>
          <w:ilvl w:val="1"/>
          <w:numId w:val="50"/>
        </w:numPr>
        <w:ind w:left="0" w:firstLine="0"/>
        <w:jc w:val="both"/>
        <w:spacing w:line="17" w:lineRule="atLeast"/>
        <w:tabs>
          <w:tab w:val="left" w:pos="0" w:leader="none"/>
          <w:tab w:val="left" w:pos="426" w:leader="none"/>
          <w:tab w:val="left" w:pos="1276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Поставщик оформляет и направляет Покупателю счет-фактуру либо УПД в соответствии со ст. 169 НК РФ и Правил, утвержденных Постановлением Правительства РФ № 1137 от 26.12.2011г.</w:t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400"/>
        <w:numPr>
          <w:ilvl w:val="0"/>
          <w:numId w:val="50"/>
        </w:numPr>
        <w:ind w:left="0" w:right="1238" w:firstLine="0"/>
        <w:jc w:val="center"/>
        <w:spacing w:line="17" w:lineRule="atLeast"/>
        <w:widowControl w:val="off"/>
        <w:tabs>
          <w:tab w:val="left" w:pos="283" w:leader="none"/>
        </w:tabs>
        <w:rPr>
          <w:rFonts w:ascii="Times New Roman" w:hAnsi="Times New Roman"/>
          <w:b/>
        </w:rPr>
      </w:pPr>
      <w:r>
        <w:rPr>
          <w:rFonts w:ascii="Times New Roman" w:hAnsi="Times New Roman" w:eastAsia="Times New Roman"/>
          <w:b/>
        </w:rPr>
        <w:t xml:space="preserve">Права и обязанности сторон</w:t>
      </w:r>
      <w:r>
        <w:rPr>
          <w:rFonts w:ascii="Times New Roman" w:hAnsi="Times New Roman"/>
          <w:b/>
        </w:rPr>
      </w:r>
    </w:p>
    <w:p>
      <w:pPr>
        <w:pStyle w:val="1282"/>
        <w:numPr>
          <w:ilvl w:val="1"/>
          <w:numId w:val="50"/>
        </w:numPr>
        <w:ind w:left="0" w:firstLine="0"/>
        <w:jc w:val="both"/>
        <w:spacing w:line="17" w:lineRule="atLeast"/>
        <w:tabs>
          <w:tab w:val="left" w:pos="0" w:leader="none"/>
          <w:tab w:val="left" w:pos="426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Поставщик обязан:</w:t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400"/>
        <w:numPr>
          <w:ilvl w:val="2"/>
          <w:numId w:val="50"/>
        </w:numPr>
        <w:ind w:left="0" w:right="-1" w:firstLine="0"/>
        <w:jc w:val="both"/>
        <w:spacing w:line="17" w:lineRule="atLeast"/>
        <w:widowControl w:val="off"/>
        <w:tabs>
          <w:tab w:val="left" w:pos="567" w:leader="none"/>
        </w:tabs>
        <w:rPr>
          <w:rFonts w:ascii="Times New Roman" w:hAnsi="Times New Roman"/>
        </w:rPr>
      </w:pPr>
      <w:r>
        <w:rPr>
          <w:rFonts w:ascii="Times New Roman" w:hAnsi="Times New Roman" w:eastAsia="Times New Roman"/>
        </w:rPr>
        <w:t xml:space="preserve">Получать письменное согласие Покупателя на уступку, передачу (в том числе в залог), перепоручение прав (требований) и обязанностей Поставщика по Договору третьему лицу, за исключением случаев, указанных в Договоре.</w:t>
      </w:r>
      <w:r>
        <w:rPr>
          <w:rFonts w:ascii="Times New Roman" w:hAnsi="Times New Roman"/>
        </w:rPr>
      </w:r>
    </w:p>
    <w:p>
      <w:pPr>
        <w:pStyle w:val="1400"/>
        <w:numPr>
          <w:ilvl w:val="2"/>
          <w:numId w:val="50"/>
        </w:numPr>
        <w:ind w:left="0" w:right="-1" w:firstLine="0"/>
        <w:jc w:val="both"/>
        <w:spacing w:line="17" w:lineRule="atLeast"/>
        <w:widowControl w:val="off"/>
        <w:tabs>
          <w:tab w:val="left" w:pos="567" w:leader="none"/>
        </w:tabs>
        <w:rPr>
          <w:rFonts w:ascii="Times New Roman" w:hAnsi="Times New Roman"/>
          <w:bCs/>
        </w:rPr>
      </w:pPr>
      <w:r>
        <w:rPr>
          <w:rFonts w:ascii="Times New Roman" w:hAnsi="Times New Roman" w:eastAsia="Times New Roman"/>
          <w:bCs/>
        </w:rPr>
        <w:t xml:space="preserve">Представлять Покупателю:</w:t>
      </w:r>
      <w:r>
        <w:rPr>
          <w:rFonts w:ascii="Times New Roman" w:hAnsi="Times New Roman"/>
          <w:bCs/>
        </w:rPr>
      </w:r>
    </w:p>
    <w:p>
      <w:pPr>
        <w:pStyle w:val="1282"/>
        <w:numPr>
          <w:ilvl w:val="0"/>
          <w:numId w:val="59"/>
        </w:numPr>
        <w:ind w:left="0" w:firstLine="0"/>
        <w:jc w:val="both"/>
        <w:spacing w:line="17" w:lineRule="atLeast"/>
        <w:tabs>
          <w:tab w:val="left" w:pos="283" w:leader="none"/>
        </w:tabs>
        <w:rPr>
          <w:rFonts w:ascii="Times New Roman" w:hAnsi="Times New Roman" w:cs="Times New Roman"/>
          <w:bCs/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</w:rPr>
        <w:t xml:space="preserve">информацию о полной цепочке собственников Поставщика, включая конечных бенефициаров, а также о составе исполнительных органов </w:t>
      </w:r>
      <w:r>
        <w:rPr>
          <w:rFonts w:ascii="Times New Roman" w:hAnsi="Times New Roman" w:cs="Times New Roman"/>
          <w:bCs/>
          <w:sz w:val="22"/>
          <w:szCs w:val="22"/>
        </w:rPr>
        <w:t xml:space="preserve">Поставщика с предоставлением копий, подтверждающих данную информацию документов (учредительные документы, протоколы органов управления, выписки из ЕГРЮЛ, реестра акционеров, копии паспортов граждан и т.п.), по форме, указанной в приложении № 3 к Договору, </w:t>
      </w:r>
      <w:r>
        <w:rPr>
          <w:rFonts w:ascii="Times New Roman" w:hAnsi="Times New Roman" w:cs="Times New Roman"/>
          <w:sz w:val="22"/>
          <w:szCs w:val="22"/>
        </w:rPr>
        <w:t xml:space="preserve">а также в формате Excel и PDF на адрес электронной почты </w:t>
      </w:r>
      <w:hyperlink r:id="rId16" w:tooltip="mailto:EvtifevaDV@tv.rosseti-sib.ru" w:history="1">
        <w:r>
          <w:rPr>
            <w:rFonts w:ascii="Times New Roman" w:hAnsi="Times New Roman" w:cs="Times New Roman"/>
            <w:color w:val="0000ff"/>
            <w:sz w:val="22"/>
            <w:szCs w:val="22"/>
            <w:u w:val="single"/>
          </w:rPr>
          <w:t xml:space="preserve">EvtifevaDV@tv.rosseti-sib.ru</w:t>
        </w:r>
      </w:hyperlink>
      <w:r>
        <w:rPr>
          <w:rFonts w:ascii="Times New Roman" w:hAnsi="Times New Roman" w:cs="Times New Roman"/>
          <w:bCs/>
          <w:sz w:val="22"/>
          <w:szCs w:val="22"/>
        </w:rPr>
        <w:t xml:space="preserve">;</w:t>
      </w:r>
      <w:r>
        <w:rPr>
          <w:rFonts w:ascii="Times New Roman" w:hAnsi="Times New Roman" w:cs="Times New Roman"/>
          <w:bCs/>
          <w:sz w:val="22"/>
          <w:szCs w:val="22"/>
        </w:rPr>
      </w:r>
    </w:p>
    <w:p>
      <w:pPr>
        <w:pStyle w:val="1282"/>
        <w:numPr>
          <w:ilvl w:val="0"/>
          <w:numId w:val="59"/>
        </w:numPr>
        <w:ind w:left="0" w:firstLine="0"/>
        <w:jc w:val="both"/>
        <w:spacing w:line="17" w:lineRule="atLeast"/>
        <w:tabs>
          <w:tab w:val="left" w:pos="283" w:leader="none"/>
        </w:tabs>
        <w:rPr>
          <w:rFonts w:ascii="Times New Roman" w:hAnsi="Times New Roman" w:cs="Times New Roman"/>
          <w:bCs/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</w:rPr>
        <w:t xml:space="preserve">информацию о привлечении Поставщиком к исполнению своих обязательств по Договор</w:t>
      </w:r>
      <w:r>
        <w:rPr>
          <w:rFonts w:ascii="Times New Roman" w:hAnsi="Times New Roman" w:cs="Times New Roman"/>
          <w:bCs/>
          <w:sz w:val="22"/>
          <w:szCs w:val="22"/>
        </w:rPr>
        <w:t xml:space="preserve">у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Поставщиком для исполнения своих обязательств по Договору, в том числе конечных бенефициаров (вместе </w:t>
      </w:r>
      <w:r>
        <w:rPr>
          <w:rFonts w:ascii="Times New Roman" w:hAnsi="Times New Roman" w:cs="Times New Roman"/>
          <w:bCs/>
          <w:spacing w:val="-4"/>
          <w:sz w:val="22"/>
          <w:szCs w:val="22"/>
        </w:rPr>
        <w:t xml:space="preserve">с копиями подтверждающих документов), по форме, указанной в приложении № </w:t>
      </w:r>
      <w:r>
        <w:rPr>
          <w:rFonts w:ascii="Times New Roman" w:hAnsi="Times New Roman" w:cs="Times New Roman"/>
          <w:bCs/>
          <w:sz w:val="22"/>
          <w:szCs w:val="22"/>
        </w:rPr>
        <w:t xml:space="preserve">3 к Договору, </w:t>
      </w:r>
      <w:r>
        <w:rPr>
          <w:rFonts w:ascii="Times New Roman" w:hAnsi="Times New Roman" w:cs="Times New Roman"/>
          <w:sz w:val="22"/>
          <w:szCs w:val="22"/>
        </w:rPr>
        <w:t xml:space="preserve">а также в формате Excel и PDF на адрес электронной почты </w:t>
      </w:r>
      <w:hyperlink r:id="rId17" w:tooltip="mailto:EvtifevaDV@tv.rosseti-sib.ru" w:history="1">
        <w:r>
          <w:rPr>
            <w:rFonts w:ascii="Times New Roman" w:hAnsi="Times New Roman" w:cs="Times New Roman"/>
            <w:color w:val="0000ff"/>
            <w:sz w:val="22"/>
            <w:szCs w:val="22"/>
            <w:u w:val="single"/>
          </w:rPr>
          <w:t xml:space="preserve">EvtifevaDV@tv.rosseti-sib.ru</w:t>
        </w:r>
      </w:hyperlink>
      <w:r>
        <w:rPr>
          <w:rFonts w:ascii="Times New Roman" w:hAnsi="Times New Roman" w:cs="Times New Roman"/>
          <w:bCs/>
          <w:sz w:val="22"/>
          <w:szCs w:val="22"/>
        </w:rPr>
        <w:t xml:space="preserve">;</w:t>
      </w:r>
      <w:r>
        <w:rPr>
          <w:rFonts w:ascii="Times New Roman" w:hAnsi="Times New Roman" w:cs="Times New Roman"/>
          <w:bCs/>
          <w:sz w:val="22"/>
          <w:szCs w:val="22"/>
        </w:rPr>
      </w:r>
    </w:p>
    <w:p>
      <w:pPr>
        <w:pStyle w:val="1282"/>
        <w:numPr>
          <w:ilvl w:val="0"/>
          <w:numId w:val="59"/>
        </w:numPr>
        <w:ind w:left="0" w:firstLine="0"/>
        <w:jc w:val="both"/>
        <w:spacing w:line="17" w:lineRule="atLeast"/>
        <w:tabs>
          <w:tab w:val="left" w:pos="283" w:leader="none"/>
        </w:tabs>
        <w:rPr>
          <w:rFonts w:ascii="Times New Roman" w:hAnsi="Times New Roman" w:cs="Times New Roman"/>
          <w:bCs/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</w:rPr>
        <w:t xml:space="preserve">инфо</w:t>
      </w:r>
      <w:r>
        <w:rPr>
          <w:rFonts w:ascii="Times New Roman" w:hAnsi="Times New Roman" w:cs="Times New Roman"/>
          <w:bCs/>
          <w:sz w:val="22"/>
          <w:szCs w:val="22"/>
        </w:rPr>
        <w:t xml:space="preserve">рмацию об изменении состава (по сравнению с существовавшим на дату заключения Договора) собственников Поставщика, третьих лиц, привлеченных Поставщиком к исполнению своих обязательств по Договору (состава участников; в отношении участников, являющихся юрид</w:t>
      </w:r>
      <w:r>
        <w:rPr>
          <w:rFonts w:ascii="Times New Roman" w:hAnsi="Times New Roman" w:cs="Times New Roman"/>
          <w:bCs/>
          <w:sz w:val="22"/>
          <w:szCs w:val="22"/>
        </w:rPr>
        <w:t xml:space="preserve">ическими лицами, - состава их участников и т.д.), включая бенефициаров (в том числе конечных), а также состава исполнительных органов Поставщика, третьих лиц, привлеченных Поставщиком к исполнению своих обязательств по Договору. Информация (вместе с копиям</w:t>
      </w:r>
      <w:r>
        <w:rPr>
          <w:rFonts w:ascii="Times New Roman" w:hAnsi="Times New Roman" w:cs="Times New Roman"/>
          <w:bCs/>
          <w:sz w:val="22"/>
          <w:szCs w:val="22"/>
        </w:rPr>
        <w:t xml:space="preserve">и подтверждающих документов) представляется Покупателю по форме, указанной в приложении № 3 к Договору, не позднее 3 (трех) календарных дней с даты наступления соответствующего события (юридического факта) способом, позволяющим подтвердить дату получения. </w:t>
      </w:r>
      <w:r>
        <w:rPr>
          <w:rFonts w:ascii="Times New Roman" w:hAnsi="Times New Roman" w:cs="Times New Roman"/>
          <w:bCs/>
          <w:sz w:val="22"/>
          <w:szCs w:val="22"/>
        </w:rPr>
      </w:r>
    </w:p>
    <w:p>
      <w:pPr>
        <w:jc w:val="both"/>
        <w:spacing w:after="0" w:line="17" w:lineRule="atLeast"/>
        <w:widowControl w:val="off"/>
        <w:rPr>
          <w:rFonts w:ascii="Times New Roman" w:hAnsi="Times New Roman" w:cs="Times New Roman"/>
          <w:bCs/>
        </w:rPr>
      </w:pPr>
      <w:r>
        <w:rPr>
          <w:rFonts w:ascii="Times New Roman" w:hAnsi="Times New Roman" w:eastAsia="Times New Roman" w:cs="Times New Roman"/>
          <w:bCs/>
        </w:rPr>
        <w:t xml:space="preserve"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 данные, Поставщик обесп</w:t>
      </w:r>
      <w:r>
        <w:rPr>
          <w:rFonts w:ascii="Times New Roman" w:hAnsi="Times New Roman" w:eastAsia="Times New Roman" w:cs="Times New Roman"/>
          <w:bCs/>
        </w:rPr>
        <w:t xml:space="preserve">ечивает получение и направление одновременно с указанной информацией оформленных в соответствии с требованиями Федерального закона «О персональных данных» письменных согласий на обработку персональных данных по форме, указанной в приложении № 4 к Договору.</w:t>
      </w:r>
      <w:r>
        <w:rPr>
          <w:rFonts w:ascii="Times New Roman" w:hAnsi="Times New Roman" w:cs="Times New Roman"/>
          <w:bCs/>
        </w:rPr>
      </w:r>
    </w:p>
    <w:p>
      <w:pPr>
        <w:pStyle w:val="1400"/>
        <w:numPr>
          <w:ilvl w:val="2"/>
          <w:numId w:val="50"/>
        </w:numPr>
        <w:ind w:left="0" w:right="-1" w:firstLine="0"/>
        <w:jc w:val="both"/>
        <w:spacing w:line="17" w:lineRule="atLeast"/>
        <w:widowControl w:val="off"/>
        <w:tabs>
          <w:tab w:val="num" w:pos="567" w:leader="none"/>
        </w:tabs>
        <w:rPr>
          <w:rFonts w:ascii="Times New Roman" w:hAnsi="Times New Roman"/>
          <w:bCs/>
        </w:rPr>
      </w:pPr>
      <w:r>
        <w:rPr>
          <w:rFonts w:ascii="Times New Roman" w:hAnsi="Times New Roman" w:eastAsia="Times New Roman"/>
          <w:bCs/>
          <w:highlight w:val="white"/>
        </w:rPr>
        <w:t xml:space="preserve">Предоставить обеспечение исполнения обязательств по Договору (в т.ч. обеспечения исполнения гарантийных обязательств) в соответствии с Приложениями 5 и 6 к настоящему Договору </w:t>
      </w:r>
      <w:r>
        <w:rPr>
          <w:rStyle w:val="1300"/>
          <w:rFonts w:ascii="Times New Roman" w:hAnsi="Times New Roman" w:eastAsia="Times New Roman"/>
        </w:rPr>
        <w:footnoteReference w:id="5"/>
      </w:r>
      <w:r>
        <w:rPr>
          <w:rFonts w:ascii="Times New Roman" w:hAnsi="Times New Roman" w:eastAsia="Times New Roman"/>
        </w:rPr>
        <w:t xml:space="preserve">.</w:t>
      </w:r>
      <w:r>
        <w:rPr>
          <w:rFonts w:ascii="Times New Roman" w:hAnsi="Times New Roman"/>
          <w:bCs/>
        </w:rPr>
      </w:r>
    </w:p>
    <w:p>
      <w:pPr>
        <w:pStyle w:val="1400"/>
        <w:numPr>
          <w:ilvl w:val="2"/>
          <w:numId w:val="50"/>
        </w:numPr>
        <w:ind w:left="0" w:right="-1" w:firstLine="0"/>
        <w:jc w:val="both"/>
        <w:spacing w:line="17" w:lineRule="atLeast"/>
        <w:widowControl w:val="off"/>
        <w:tabs>
          <w:tab w:val="num" w:pos="567" w:leader="none"/>
        </w:tabs>
        <w:rPr>
          <w:rFonts w:ascii="Times New Roman" w:hAnsi="Times New Roman"/>
          <w:bCs/>
        </w:rPr>
      </w:pPr>
      <w:r>
        <w:rPr>
          <w:rFonts w:ascii="Times New Roman" w:hAnsi="Times New Roman" w:eastAsia="Times New Roman"/>
          <w:bCs/>
        </w:rPr>
        <w:t xml:space="preserve">Передать Покупателю вместе с Товаром все надлежащим образом оформленные документы на Товар, в том числе документы, подтверждающие страну происхождения Товара.</w:t>
      </w:r>
      <w:r>
        <w:rPr>
          <w:rFonts w:ascii="Times New Roman" w:hAnsi="Times New Roman"/>
          <w:bCs/>
        </w:rPr>
      </w:r>
    </w:p>
    <w:p>
      <w:pPr>
        <w:pStyle w:val="1282"/>
        <w:numPr>
          <w:ilvl w:val="2"/>
          <w:numId w:val="50"/>
        </w:numPr>
        <w:ind w:left="0" w:firstLine="0"/>
        <w:spacing w:line="17" w:lineRule="atLeast"/>
        <w:rPr>
          <w:rFonts w:ascii="Times New Roman" w:hAnsi="Times New Roman" w:cs="Times New Roman"/>
          <w:bCs/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  <w:lang w:eastAsia="en-US"/>
        </w:rPr>
        <w:t xml:space="preserve">Поставщик не вправе передавать свои права и обязанности по настоящему Договору, в том числе в залог, без предварительного письменного согласия Покупателя.</w:t>
      </w:r>
      <w:r>
        <w:rPr>
          <w:rFonts w:ascii="Times New Roman" w:hAnsi="Times New Roman" w:cs="Times New Roman"/>
          <w:bCs/>
          <w:sz w:val="22"/>
          <w:szCs w:val="22"/>
        </w:rPr>
      </w:r>
    </w:p>
    <w:p>
      <w:pPr>
        <w:pStyle w:val="1400"/>
        <w:numPr>
          <w:ilvl w:val="2"/>
          <w:numId w:val="50"/>
        </w:numPr>
        <w:ind w:left="0" w:right="-1" w:firstLine="0"/>
        <w:jc w:val="both"/>
        <w:spacing w:line="17" w:lineRule="atLeast"/>
        <w:widowControl w:val="off"/>
        <w:tabs>
          <w:tab w:val="num" w:pos="567" w:leader="none"/>
        </w:tabs>
        <w:rPr>
          <w:rFonts w:ascii="Times New Roman" w:hAnsi="Times New Roman"/>
        </w:rPr>
      </w:pPr>
      <w:r>
        <w:rPr>
          <w:rFonts w:ascii="Times New Roman" w:hAnsi="Times New Roman" w:eastAsia="Times New Roman"/>
        </w:rPr>
        <w:t xml:space="preserve">Поставщик обязуется привлекать к исполнению договора Субпоставщиков (соисполнителей) из числа субъектов малого и среднего предпринимательства, в случае привлечения его к исполнению Договора, за</w:t>
      </w:r>
      <w:r>
        <w:rPr>
          <w:rFonts w:ascii="Times New Roman" w:hAnsi="Times New Roman" w:eastAsia="Times New Roman"/>
        </w:rPr>
        <w:t xml:space="preserve">ключенного по результатам закупки, в отношении участников которых Покупателем устанавливается требование в закупочной документации о привлечении к исполнению Договора Субпоставщиков (соисполнителей) из числа субъектов малого и среднего предпринимательства.</w:t>
      </w:r>
      <w:r>
        <w:rPr>
          <w:rFonts w:ascii="Times New Roman" w:hAnsi="Times New Roman"/>
        </w:rPr>
      </w:r>
    </w:p>
    <w:p>
      <w:pPr>
        <w:pStyle w:val="1400"/>
        <w:numPr>
          <w:ilvl w:val="2"/>
          <w:numId w:val="50"/>
        </w:numPr>
        <w:ind w:left="0" w:right="-1" w:firstLine="0"/>
        <w:jc w:val="both"/>
        <w:spacing w:line="17" w:lineRule="atLeast"/>
        <w:widowControl w:val="off"/>
        <w:tabs>
          <w:tab w:val="num" w:pos="567" w:leader="none"/>
        </w:tabs>
        <w:rPr>
          <w:rFonts w:ascii="Times New Roman" w:hAnsi="Times New Roman"/>
        </w:rPr>
      </w:pPr>
      <w:r>
        <w:rPr>
          <w:rFonts w:ascii="Times New Roman" w:hAnsi="Times New Roman" w:eastAsia="Times New Roman"/>
        </w:rPr>
        <w:t xml:space="preserve">Поставщик при поставке товаров, подлежащих прослеживаемости в соответствии с Постановлением Правительства РФ от 01.07.2021 № 1108 «Об</w:t>
      </w:r>
      <w:r>
        <w:rPr>
          <w:rFonts w:ascii="Times New Roman" w:hAnsi="Times New Roman" w:eastAsia="Times New Roman"/>
        </w:rPr>
        <w:t xml:space="preserve"> утверждении Положения о национальной системе прослеживаемости товаров», обязуется обеспечить направление счетов-фактур, универсальных передаточных документов, товарных накладных, содержащих реквизиты прослеживаемости, в электронной форме по телекоммуникац</w:t>
      </w:r>
      <w:r>
        <w:rPr>
          <w:rFonts w:ascii="Times New Roman" w:hAnsi="Times New Roman" w:eastAsia="Times New Roman"/>
        </w:rPr>
        <w:t xml:space="preserve">ионным каналам связи через оператора электронного документооборота,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сборов.</w:t>
      </w:r>
      <w:r>
        <w:rPr>
          <w:rFonts w:ascii="Times New Roman" w:hAnsi="Times New Roman"/>
        </w:rPr>
      </w:r>
    </w:p>
    <w:p>
      <w:pPr>
        <w:pStyle w:val="1282"/>
        <w:numPr>
          <w:ilvl w:val="1"/>
          <w:numId w:val="50"/>
        </w:numPr>
        <w:jc w:val="both"/>
        <w:spacing w:line="17" w:lineRule="atLeast"/>
        <w:tabs>
          <w:tab w:val="left" w:pos="0" w:leader="none"/>
          <w:tab w:val="left" w:pos="567" w:leader="none"/>
        </w:tabs>
        <w:rPr>
          <w:rFonts w:ascii="Times New Roman" w:hAnsi="Times New Roman" w:cs="Times New Roman"/>
          <w:bCs/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</w:rPr>
        <w:t xml:space="preserve">Поставщик имеет право:</w:t>
      </w:r>
      <w:r>
        <w:rPr>
          <w:rFonts w:ascii="Times New Roman" w:hAnsi="Times New Roman" w:cs="Times New Roman"/>
          <w:bCs/>
          <w:sz w:val="22"/>
          <w:szCs w:val="22"/>
        </w:rPr>
      </w:r>
    </w:p>
    <w:p>
      <w:pPr>
        <w:pStyle w:val="1400"/>
        <w:numPr>
          <w:ilvl w:val="2"/>
          <w:numId w:val="50"/>
        </w:numPr>
        <w:ind w:left="0" w:firstLine="0"/>
        <w:jc w:val="both"/>
        <w:spacing w:line="17" w:lineRule="atLeast"/>
        <w:tabs>
          <w:tab w:val="left" w:pos="567" w:leader="none"/>
        </w:tabs>
        <w:rPr>
          <w:rFonts w:ascii="Times New Roman" w:hAnsi="Times New Roman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Style w:val="1300"/>
          <w:rFonts w:ascii="Times New Roman" w:hAnsi="Times New Roman" w:eastAsia="Times New Roman"/>
          <w:b/>
        </w:rPr>
        <w:footnoteReference w:id="6"/>
      </w:r>
      <w:r>
        <w:rPr>
          <w:rFonts w:ascii="Times New Roman" w:hAnsi="Times New Roman" w:eastAsia="Times New Roman"/>
        </w:rPr>
        <w:t xml:space="preserve">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</w:t>
      </w:r>
      <w:r>
        <w:rPr>
          <w:rFonts w:ascii="Times New Roman" w:hAnsi="Times New Roman" w:eastAsia="Times New Roman"/>
        </w:rPr>
        <w:t xml:space="preserve"> лица (финансового агента). При этом Поставщик обеспечивает представление в адрес Покупателя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уступки.</w:t>
      </w:r>
      <w:r>
        <w:rPr>
          <w:rFonts w:ascii="Times New Roman" w:hAnsi="Times New Roman"/>
        </w:rPr>
      </w:r>
    </w:p>
    <w:p>
      <w:pPr>
        <w:pStyle w:val="1400"/>
        <w:ind w:firstLine="284"/>
        <w:jc w:val="both"/>
        <w:spacing w:line="17" w:lineRule="atLeast"/>
        <w:tabs>
          <w:tab w:val="left" w:pos="567" w:leader="none"/>
        </w:tabs>
        <w:rPr>
          <w:rFonts w:ascii="Times New Roman" w:hAnsi="Times New Roman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mes New Roman" w:hAnsi="Times New Roman" w:eastAsia="Times New Roman"/>
        </w:rPr>
        <w:t xml:space="preserve">Соглашение между Финансовым агентом (Фактором) и Поставщиком по переуступке права денежного требования по договору с Обществом (Покупателем) должно содержать обязательство исполнения Поставщиком регрессных требований Фактора (факторинг с правом регресса).</w:t>
      </w:r>
      <w:r>
        <w:rPr>
          <w:rFonts w:ascii="Times New Roman" w:hAnsi="Times New Roman"/>
        </w:rPr>
      </w:r>
    </w:p>
    <w:p>
      <w:pPr>
        <w:ind w:firstLine="284"/>
        <w:jc w:val="both"/>
        <w:spacing w:after="0" w:line="17" w:lineRule="atLeast"/>
        <w:tabs>
          <w:tab w:val="left" w:pos="0" w:leader="none"/>
          <w:tab w:val="left" w:pos="567" w:leader="none"/>
          <w:tab w:val="left" w:pos="1276" w:leader="none"/>
        </w:tabs>
        <w:rPr>
          <w:rFonts w:ascii="Times New Roman" w:hAnsi="Times New Roman" w:cs="Times New Roman"/>
          <w:bCs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mes New Roman" w:hAnsi="Times New Roman" w:eastAsia="Times New Roman" w:cs="Times New Roman"/>
        </w:rPr>
        <w:t xml:space="preserve">Куратор договора в течение 1 (одного) рабочего дня с даты получения оригинала </w:t>
      </w:r>
      <w:r>
        <w:rPr>
          <w:rFonts w:ascii="Times New Roman" w:hAnsi="Times New Roman" w:eastAsia="Times New Roman" w:cs="Times New Roman"/>
        </w:rPr>
        <w:t xml:space="preserve">уведомления об уступке обеспечивает направление сканированной копии уведомления и договора, права по которому подлежат переуступке (включая все дополнительные соглашения и приложения к нему), в Департамент финансов ПАО «Россети» на адрес электронной почты </w:t>
      </w:r>
      <w:hyperlink r:id="rId18" w:tooltip="mailto:cfd@rosseti.ru" w:history="1">
        <w:r>
          <w:rPr>
            <w:rStyle w:val="1283"/>
            <w:rFonts w:ascii="Times New Roman" w:hAnsi="Times New Roman" w:eastAsia="Times New Roman" w:cs="Times New Roman"/>
          </w:rPr>
          <w:t xml:space="preserve">cfd@rosseti.ru</w:t>
        </w:r>
      </w:hyperlink>
      <w:r>
        <w:rPr>
          <w:rFonts w:ascii="Times New Roman" w:hAnsi="Times New Roman" w:eastAsia="Times New Roman" w:cs="Times New Roman"/>
        </w:rPr>
        <w:t xml:space="preserve">.</w:t>
      </w:r>
      <w:r>
        <w:rPr>
          <w:rFonts w:ascii="Times New Roman" w:hAnsi="Times New Roman" w:eastAsia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</w:r>
    </w:p>
    <w:p>
      <w:pPr>
        <w:pStyle w:val="1282"/>
        <w:numPr>
          <w:ilvl w:val="2"/>
          <w:numId w:val="50"/>
        </w:numPr>
        <w:ind w:left="567" w:hanging="567"/>
        <w:jc w:val="both"/>
        <w:spacing w:line="17" w:lineRule="atLeast"/>
        <w:tabs>
          <w:tab w:val="left" w:pos="0" w:leader="none"/>
          <w:tab w:val="left" w:pos="1276" w:leader="none"/>
        </w:tabs>
        <w:rPr>
          <w:rFonts w:ascii="Times New Roman" w:hAnsi="Times New Roman" w:cs="Times New Roman"/>
          <w:bCs/>
          <w:sz w:val="22"/>
          <w:szCs w:val="22"/>
        </w:rPr>
        <w:pBdr>
          <w:left w:val="single" w:color="000000" w:sz="4" w:space="0"/>
        </w:pBdr>
      </w:pPr>
      <w:r>
        <w:rPr>
          <w:rFonts w:ascii="Times New Roman" w:hAnsi="Times New Roman" w:cs="Times New Roman"/>
          <w:bCs/>
          <w:sz w:val="22"/>
          <w:szCs w:val="22"/>
        </w:rPr>
        <w:t xml:space="preserve">С согласия Покупателя поставить Товар досрочно.</w:t>
      </w:r>
      <w:r>
        <w:rPr>
          <w:rFonts w:ascii="Times New Roman" w:hAnsi="Times New Roman" w:cs="Times New Roman"/>
          <w:bCs/>
          <w:sz w:val="22"/>
          <w:szCs w:val="22"/>
        </w:rPr>
      </w:r>
    </w:p>
    <w:p>
      <w:pPr>
        <w:pStyle w:val="1282"/>
        <w:numPr>
          <w:ilvl w:val="1"/>
          <w:numId w:val="50"/>
        </w:numPr>
        <w:ind w:left="0" w:firstLine="0"/>
        <w:jc w:val="both"/>
        <w:spacing w:line="17" w:lineRule="atLeast"/>
        <w:tabs>
          <w:tab w:val="left" w:pos="0" w:leader="none"/>
          <w:tab w:val="left" w:pos="567" w:leader="none"/>
        </w:tabs>
        <w:rPr>
          <w:rFonts w:ascii="Times New Roman" w:hAnsi="Times New Roman" w:cs="Times New Roman"/>
          <w:iCs/>
          <w:sz w:val="22"/>
          <w:szCs w:val="22"/>
        </w:rPr>
      </w:pPr>
      <w:r/>
      <w:bookmarkStart w:id="0" w:name="Par0"/>
      <w:r/>
      <w:bookmarkEnd w:id="0"/>
      <w:r>
        <w:rPr>
          <w:rFonts w:ascii="Times New Roman" w:hAnsi="Times New Roman" w:cs="Times New Roman"/>
          <w:iCs/>
          <w:sz w:val="22"/>
          <w:szCs w:val="22"/>
        </w:rPr>
        <w:t xml:space="preserve">Покупатель обязан:</w:t>
      </w:r>
      <w:r>
        <w:rPr>
          <w:rFonts w:ascii="Times New Roman" w:hAnsi="Times New Roman" w:cs="Times New Roman"/>
          <w:iCs/>
          <w:sz w:val="22"/>
          <w:szCs w:val="22"/>
        </w:rPr>
      </w:r>
    </w:p>
    <w:p>
      <w:pPr>
        <w:pStyle w:val="1282"/>
        <w:numPr>
          <w:ilvl w:val="2"/>
          <w:numId w:val="48"/>
        </w:numPr>
        <w:ind w:left="0" w:firstLine="0"/>
        <w:jc w:val="both"/>
        <w:spacing w:line="17" w:lineRule="atLeast"/>
        <w:shd w:val="clear" w:color="auto" w:fill="ffffff"/>
        <w:tabs>
          <w:tab w:val="left" w:pos="567" w:leader="none"/>
          <w:tab w:val="left" w:pos="851" w:leader="none"/>
          <w:tab w:val="left" w:pos="900" w:leader="none"/>
          <w:tab w:val="left" w:pos="993" w:leader="none"/>
        </w:tabs>
        <w:rPr>
          <w:rFonts w:ascii="Times New Roman" w:hAnsi="Times New Roman" w:cs="Times New Roman"/>
          <w:iCs/>
          <w:sz w:val="22"/>
          <w:szCs w:val="22"/>
        </w:rPr>
      </w:pPr>
      <w:r>
        <w:rPr>
          <w:rFonts w:ascii="Times New Roman" w:hAnsi="Times New Roman" w:cs="Times New Roman"/>
          <w:iCs/>
          <w:sz w:val="22"/>
          <w:szCs w:val="22"/>
          <w:lang w:eastAsia="en-US"/>
        </w:rPr>
        <w:t xml:space="preserve">Производить расчеты с Поставщиком в размере и в сроки, установленные настоящим Договором.</w:t>
      </w:r>
      <w:r>
        <w:rPr>
          <w:rFonts w:ascii="Times New Roman" w:hAnsi="Times New Roman" w:cs="Times New Roman"/>
          <w:iCs/>
          <w:sz w:val="22"/>
          <w:szCs w:val="22"/>
        </w:rPr>
      </w:r>
    </w:p>
    <w:p>
      <w:pPr>
        <w:pStyle w:val="1282"/>
        <w:numPr>
          <w:ilvl w:val="1"/>
          <w:numId w:val="48"/>
        </w:numPr>
        <w:ind w:left="0" w:firstLine="0"/>
        <w:jc w:val="both"/>
        <w:spacing w:line="17" w:lineRule="atLeast"/>
        <w:shd w:val="clear" w:color="auto" w:fill="ffffff"/>
        <w:tabs>
          <w:tab w:val="left" w:pos="567" w:leader="none"/>
          <w:tab w:val="left" w:pos="851" w:leader="none"/>
          <w:tab w:val="left" w:pos="900" w:leader="none"/>
          <w:tab w:val="left" w:pos="993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нарушения Поставщиком своих обязательств, предусмотренных приложениями 5 и 6 к Договору в части предоставления/за</w:t>
      </w:r>
      <w:r>
        <w:rPr>
          <w:rFonts w:ascii="Times New Roman" w:hAnsi="Times New Roman" w:cs="Times New Roman"/>
          <w:sz w:val="24"/>
          <w:szCs w:val="24"/>
        </w:rPr>
        <w:t xml:space="preserve">мены обеспечения обязательств, непогашенная часть аванса должна быть возвращена Покупателю в течение 20 (двадцати) банковских дней с даты, когда Поставщик узнал или должен был узнать об отзыве или приостановлении лицензии гаранта на банковскую деятельность</w:t>
      </w:r>
      <w:r>
        <w:rPr>
          <w:rFonts w:ascii="Times New Roman" w:hAnsi="Times New Roman" w:cs="Times New Roman"/>
          <w:iCs/>
          <w:sz w:val="22"/>
          <w:szCs w:val="22"/>
        </w:rPr>
        <w:t xml:space="preserve">.</w:t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282"/>
        <w:numPr>
          <w:ilvl w:val="0"/>
          <w:numId w:val="48"/>
        </w:numPr>
        <w:ind w:left="0" w:firstLine="0"/>
        <w:jc w:val="center"/>
        <w:spacing w:line="17" w:lineRule="atLeast"/>
        <w:tabs>
          <w:tab w:val="left" w:pos="283" w:leader="none"/>
        </w:tabs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Порядок поставки</w:t>
      </w:r>
      <w:r>
        <w:rPr>
          <w:rFonts w:ascii="Times New Roman" w:hAnsi="Times New Roman" w:cs="Times New Roman"/>
          <w:b/>
          <w:sz w:val="22"/>
          <w:szCs w:val="22"/>
        </w:rPr>
      </w:r>
    </w:p>
    <w:p>
      <w:pPr>
        <w:pStyle w:val="1400"/>
        <w:jc w:val="both"/>
        <w:spacing w:line="17" w:lineRule="atLeast"/>
        <w:widowControl w:val="off"/>
        <w:tabs>
          <w:tab w:val="left" w:pos="426" w:leader="none"/>
        </w:tabs>
        <w:rPr>
          <w:rFonts w:ascii="Times New Roman" w:hAnsi="Times New Roman"/>
        </w:rPr>
      </w:pPr>
      <w:r>
        <w:rPr>
          <w:rFonts w:ascii="Times New Roman" w:hAnsi="Times New Roman" w:eastAsia="Times New Roman"/>
          <w:spacing w:val="-4"/>
        </w:rPr>
        <w:t xml:space="preserve">6.1. </w:t>
      </w:r>
      <w:r>
        <w:rPr>
          <w:rFonts w:ascii="Times New Roman" w:hAnsi="Times New Roman" w:eastAsia="Times New Roman"/>
          <w:highlight w:val="white"/>
        </w:rPr>
        <w:t xml:space="preserve">Поставка Товара осуществляется Поставщиком Покупателю в соответствии с условиями и сроками, оговоренными в Спецификации (Приложение № 1) и составляет 45 (сорок пять) календарных дней с даты заключения настоящего Договора поставки</w:t>
      </w:r>
      <w:r>
        <w:rPr>
          <w:rFonts w:ascii="Times New Roman" w:hAnsi="Times New Roman" w:eastAsia="Times New Roman"/>
        </w:rPr>
        <w:t xml:space="preserve">.</w:t>
      </w:r>
      <w:r>
        <w:rPr>
          <w:rFonts w:ascii="Times New Roman" w:hAnsi="Times New Roman"/>
        </w:rPr>
      </w:r>
    </w:p>
    <w:p>
      <w:pPr>
        <w:pStyle w:val="1400"/>
        <w:jc w:val="both"/>
        <w:spacing w:line="17" w:lineRule="atLeast"/>
        <w:widowControl w:val="off"/>
        <w:tabs>
          <w:tab w:val="left" w:pos="567" w:leader="none"/>
        </w:tabs>
        <w:rPr>
          <w:rFonts w:ascii="Times New Roman" w:hAnsi="Times New Roman"/>
          <w:spacing w:val="-4"/>
        </w:rPr>
      </w:pPr>
      <w:r>
        <w:rPr>
          <w:rFonts w:ascii="Times New Roman" w:hAnsi="Times New Roman" w:eastAsia="Times New Roman"/>
        </w:rPr>
        <w:t xml:space="preserve">6.2. </w:t>
      </w:r>
      <w:r>
        <w:rPr>
          <w:rFonts w:ascii="Times New Roman" w:hAnsi="Times New Roman" w:eastAsia="Times New Roman"/>
          <w:iCs/>
        </w:rPr>
        <w:t xml:space="preserve">Н</w:t>
      </w:r>
      <w:r>
        <w:rPr>
          <w:rFonts w:ascii="Times New Roman" w:hAnsi="Times New Roman" w:eastAsia="Times New Roman"/>
        </w:rPr>
        <w:t xml:space="preserve">аименование, упаковка и маркировка Товара</w:t>
      </w:r>
      <w:r>
        <w:rPr>
          <w:rFonts w:ascii="Times New Roman" w:hAnsi="Times New Roman" w:eastAsia="Times New Roman"/>
          <w:i/>
          <w:iCs/>
        </w:rPr>
        <w:t xml:space="preserve">,</w:t>
      </w:r>
      <w:r>
        <w:rPr>
          <w:rFonts w:ascii="Times New Roman" w:hAnsi="Times New Roman" w:eastAsia="Times New Roman"/>
        </w:rPr>
        <w:t xml:space="preserve"> страна происхождения Товара, а также документация </w:t>
      </w:r>
      <w:r>
        <w:rPr>
          <w:rFonts w:ascii="Times New Roman" w:hAnsi="Times New Roman" w:eastAsia="Times New Roman"/>
          <w:spacing w:val="-4"/>
        </w:rPr>
        <w:t xml:space="preserve">должны строго соответствовать требованиям, предусмотренным в приложении № 2</w:t>
      </w:r>
      <w:r>
        <w:rPr>
          <w:rFonts w:ascii="Times New Roman" w:hAnsi="Times New Roman" w:eastAsia="Times New Roman"/>
        </w:rPr>
        <w:t xml:space="preserve"> к Договору</w:t>
      </w:r>
      <w:r>
        <w:rPr>
          <w:rFonts w:ascii="Times New Roman" w:hAnsi="Times New Roman" w:eastAsia="Times New Roman"/>
          <w:spacing w:val="-4"/>
        </w:rPr>
        <w:t xml:space="preserve">.</w:t>
      </w:r>
      <w:r>
        <w:rPr>
          <w:rFonts w:ascii="Times New Roman" w:hAnsi="Times New Roman"/>
          <w:spacing w:val="-4"/>
        </w:rPr>
      </w:r>
    </w:p>
    <w:p>
      <w:pPr>
        <w:pStyle w:val="1400"/>
        <w:jc w:val="both"/>
        <w:spacing w:line="17" w:lineRule="atLeast"/>
        <w:widowControl w:val="off"/>
        <w:tabs>
          <w:tab w:val="left" w:pos="567" w:leader="none"/>
        </w:tabs>
        <w:rPr>
          <w:rFonts w:ascii="Times New Roman" w:hAnsi="Times New Roman"/>
          <w:spacing w:val="-4"/>
        </w:rPr>
      </w:pPr>
      <w:r>
        <w:rPr>
          <w:rFonts w:ascii="Times New Roman" w:hAnsi="Times New Roman" w:eastAsia="Times New Roman"/>
          <w:highlight w:val="white"/>
        </w:rPr>
        <w:t xml:space="preserve">Упаковка, маркировка, временная антикоррозионная защита, условия транспортирования, в том числе требования к выбору вида транспортных средств</w:t>
      </w:r>
      <w:r>
        <w:rPr>
          <w:rFonts w:ascii="Times New Roman" w:hAnsi="Times New Roman" w:eastAsia="Times New Roman"/>
          <w:highlight w:val="white"/>
        </w:rPr>
        <w:t xml:space="preserve">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 ГОСТ 23216-78 и др. нормативно-технической документации.</w:t>
      </w:r>
      <w:r>
        <w:rPr>
          <w:rFonts w:ascii="Times New Roman" w:hAnsi="Times New Roman" w:eastAsia="Times New Roman"/>
          <w:spacing w:val="-4"/>
        </w:rPr>
        <w:t xml:space="preserve"> </w:t>
      </w:r>
      <w:r>
        <w:rPr>
          <w:rFonts w:ascii="Times New Roman" w:hAnsi="Times New Roman" w:eastAsia="Times New Roman"/>
        </w:rPr>
        <w:t xml:space="preserve">Поставляемое оборудование должно быть рассчитано на эксплуатацию в непрерывном режиме круглосуточно в заданных условиях в течение установленного срока службы.</w:t>
      </w:r>
      <w:r>
        <w:rPr>
          <w:rFonts w:ascii="Times New Roman" w:hAnsi="Times New Roman"/>
          <w:spacing w:val="-4"/>
        </w:rPr>
      </w:r>
    </w:p>
    <w:p>
      <w:pPr>
        <w:pStyle w:val="1400"/>
        <w:jc w:val="both"/>
        <w:spacing w:line="17" w:lineRule="atLeast"/>
        <w:widowControl w:val="off"/>
        <w:tabs>
          <w:tab w:val="left" w:pos="567" w:leader="none"/>
        </w:tabs>
        <w:rPr>
          <w:rFonts w:ascii="Times New Roman" w:hAnsi="Times New Roman"/>
          <w:spacing w:val="-4"/>
        </w:rPr>
      </w:pPr>
      <w:r>
        <w:rPr>
          <w:rFonts w:ascii="Times New Roman" w:hAnsi="Times New Roman" w:eastAsia="Times New Roman"/>
          <w:spacing w:val="-4"/>
        </w:rPr>
        <w:t xml:space="preserve">Продукция должна соответствовать требованиям:</w:t>
      </w:r>
      <w:r>
        <w:rPr>
          <w:rFonts w:ascii="Times New Roman" w:hAnsi="Times New Roman"/>
          <w:spacing w:val="-4"/>
        </w:rPr>
      </w:r>
    </w:p>
    <w:p>
      <w:pPr>
        <w:pStyle w:val="1400"/>
        <w:numPr>
          <w:ilvl w:val="0"/>
          <w:numId w:val="60"/>
        </w:numPr>
        <w:ind w:left="0" w:firstLine="0"/>
        <w:jc w:val="both"/>
        <w:spacing w:line="17" w:lineRule="atLeast"/>
        <w:widowControl w:val="off"/>
        <w:tabs>
          <w:tab w:val="left" w:pos="283" w:leader="none"/>
          <w:tab w:val="left" w:pos="567" w:leader="none"/>
        </w:tabs>
        <w:rPr>
          <w:rFonts w:ascii="Times New Roman" w:hAnsi="Times New Roman"/>
          <w:spacing w:val="-4"/>
        </w:rPr>
      </w:pPr>
      <w:r>
        <w:rPr>
          <w:rFonts w:ascii="Times New Roman" w:hAnsi="Times New Roman" w:eastAsia="Times New Roman"/>
          <w:spacing w:val="-4"/>
        </w:rPr>
        <w:t xml:space="preserve">действующим в РФ нормативным документам;</w:t>
      </w:r>
      <w:r>
        <w:rPr>
          <w:rFonts w:ascii="Times New Roman" w:hAnsi="Times New Roman"/>
          <w:spacing w:val="-4"/>
        </w:rPr>
      </w:r>
    </w:p>
    <w:p>
      <w:pPr>
        <w:pStyle w:val="1400"/>
        <w:numPr>
          <w:ilvl w:val="0"/>
          <w:numId w:val="60"/>
        </w:numPr>
        <w:ind w:left="0" w:firstLine="0"/>
        <w:jc w:val="both"/>
        <w:spacing w:line="17" w:lineRule="atLeast"/>
        <w:widowControl w:val="off"/>
        <w:tabs>
          <w:tab w:val="left" w:pos="283" w:leader="none"/>
          <w:tab w:val="left" w:pos="567" w:leader="none"/>
        </w:tabs>
        <w:rPr>
          <w:rFonts w:ascii="Times New Roman" w:hAnsi="Times New Roman"/>
          <w:spacing w:val="-4"/>
        </w:rPr>
      </w:pPr>
      <w:r>
        <w:rPr>
          <w:rFonts w:ascii="Times New Roman" w:hAnsi="Times New Roman" w:eastAsia="Times New Roman"/>
          <w:spacing w:val="-4"/>
        </w:rPr>
        <w:t xml:space="preserve">положения ПАО «Россети» О единой технической политике в электросетевом комплексе;</w:t>
      </w:r>
      <w:r>
        <w:rPr>
          <w:rFonts w:ascii="Times New Roman" w:hAnsi="Times New Roman"/>
          <w:spacing w:val="-4"/>
        </w:rPr>
      </w:r>
    </w:p>
    <w:p>
      <w:pPr>
        <w:pStyle w:val="1400"/>
        <w:numPr>
          <w:ilvl w:val="0"/>
          <w:numId w:val="60"/>
        </w:numPr>
        <w:ind w:left="0" w:firstLine="0"/>
        <w:jc w:val="both"/>
        <w:spacing w:line="17" w:lineRule="atLeast"/>
        <w:widowControl w:val="off"/>
        <w:tabs>
          <w:tab w:val="left" w:pos="283" w:leader="none"/>
          <w:tab w:val="left" w:pos="567" w:leader="none"/>
        </w:tabs>
        <w:rPr>
          <w:rFonts w:ascii="Times New Roman" w:hAnsi="Times New Roman"/>
          <w:spacing w:val="-4"/>
        </w:rPr>
      </w:pPr>
      <w:r>
        <w:rPr>
          <w:rFonts w:ascii="Times New Roman" w:hAnsi="Times New Roman"/>
          <w:spacing w:val="-4"/>
        </w:rPr>
        <w:t xml:space="preserve">СТО 34.01-5.1-009-2021 ПАО «Россети» «Приборы учета электроэнергии. Технические требования»</w:t>
      </w:r>
      <w:r>
        <w:rPr>
          <w:rFonts w:ascii="Times New Roman" w:hAnsi="Times New Roman" w:eastAsia="Times New Roman"/>
          <w:bCs/>
          <w:iCs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Cs/>
          <w:iCs/>
          <w:spacing w:val="-4"/>
        </w:rPr>
        <w:t xml:space="preserve">(с учетом дополнений от 27.02.2025)</w:t>
      </w:r>
      <w:r>
        <w:rPr>
          <w:rFonts w:ascii="Times New Roman" w:hAnsi="Times New Roman"/>
          <w:spacing w:val="-4"/>
        </w:rPr>
        <w:t xml:space="preserve">;</w:t>
      </w:r>
      <w:r>
        <w:rPr>
          <w:rFonts w:ascii="Times New Roman" w:hAnsi="Times New Roman"/>
          <w:spacing w:val="-4"/>
        </w:rPr>
      </w:r>
    </w:p>
    <w:p>
      <w:pPr>
        <w:pStyle w:val="1400"/>
        <w:numPr>
          <w:ilvl w:val="0"/>
          <w:numId w:val="60"/>
        </w:numPr>
        <w:ind w:left="0" w:firstLine="0"/>
        <w:jc w:val="both"/>
        <w:spacing w:line="17" w:lineRule="atLeast"/>
        <w:widowControl w:val="off"/>
        <w:tabs>
          <w:tab w:val="left" w:pos="283" w:leader="none"/>
          <w:tab w:val="left" w:pos="567" w:leader="none"/>
        </w:tabs>
        <w:rPr>
          <w:rFonts w:ascii="Times New Roman" w:hAnsi="Times New Roman"/>
          <w:spacing w:val="-4"/>
        </w:rPr>
      </w:pPr>
      <w:r>
        <w:rPr>
          <w:rFonts w:ascii="Times New Roman" w:hAnsi="Times New Roman"/>
          <w:spacing w:val="-4"/>
        </w:rPr>
        <w:t xml:space="preserve">СТО 34.01-5.1-008-2018 ПАО «Россети» «Пункты коммерческого учета электроэнергии уровнем напряжения 6-20 кВ. Общие технические требования»</w:t>
      </w:r>
      <w:r>
        <w:rPr>
          <w:rFonts w:ascii="Times New Roman" w:hAnsi="Times New Roman"/>
          <w:spacing w:val="-4"/>
        </w:rPr>
      </w:r>
    </w:p>
    <w:p>
      <w:pPr>
        <w:pStyle w:val="1400"/>
        <w:jc w:val="both"/>
        <w:spacing w:line="17" w:lineRule="atLeast"/>
        <w:widowControl w:val="off"/>
        <w:tabs>
          <w:tab w:val="left" w:pos="567" w:leader="none"/>
        </w:tabs>
        <w:rPr>
          <w:rFonts w:ascii="Times New Roman" w:hAnsi="Times New Roman"/>
          <w:spacing w:val="-4"/>
        </w:rPr>
      </w:pPr>
      <w:r>
        <w:rPr>
          <w:rFonts w:ascii="Times New Roman" w:hAnsi="Times New Roman" w:eastAsia="Times New Roman"/>
          <w:spacing w:val="-4"/>
        </w:rPr>
        <w:t xml:space="preserve">Продукция должна сопровождаться сертификатом/декларацией соответствия и протоколом испытаний, подтверждающих заявленные характеристики, а также документацией по монтажу, наладке и эксплуатации.</w:t>
      </w:r>
      <w:r>
        <w:rPr>
          <w:rFonts w:ascii="Times New Roman" w:hAnsi="Times New Roman"/>
          <w:spacing w:val="-4"/>
        </w:rPr>
      </w:r>
    </w:p>
    <w:p>
      <w:pPr>
        <w:pStyle w:val="1400"/>
        <w:jc w:val="both"/>
        <w:spacing w:line="17" w:lineRule="atLeast"/>
        <w:widowControl w:val="off"/>
        <w:tabs>
          <w:tab w:val="left" w:pos="567" w:leader="none"/>
        </w:tabs>
        <w:rPr>
          <w:rFonts w:ascii="Times New Roman" w:hAnsi="Times New Roman"/>
          <w:spacing w:val="-4"/>
        </w:rPr>
      </w:pPr>
      <w:r>
        <w:rPr>
          <w:rFonts w:ascii="Times New Roman" w:hAnsi="Times New Roman" w:eastAsia="Times New Roman"/>
          <w:spacing w:val="-4"/>
        </w:rPr>
        <w:t xml:space="preserve">Вся сопроводительная документация должна быть составлена на русском языке и передана Покупателю вместе с поставляемой продукцией.</w:t>
      </w:r>
      <w:r>
        <w:rPr>
          <w:rFonts w:ascii="Times New Roman" w:hAnsi="Times New Roman"/>
          <w:spacing w:val="-4"/>
        </w:rPr>
      </w:r>
    </w:p>
    <w:p>
      <w:pPr>
        <w:pStyle w:val="1400"/>
        <w:jc w:val="both"/>
        <w:spacing w:line="17" w:lineRule="atLeast"/>
        <w:widowControl w:val="off"/>
        <w:tabs>
          <w:tab w:val="left" w:pos="567" w:leader="none"/>
        </w:tabs>
        <w:rPr>
          <w:rFonts w:ascii="Times New Roman" w:hAnsi="Times New Roman"/>
          <w:spacing w:val="-4"/>
        </w:rPr>
      </w:pPr>
      <w:r>
        <w:rPr>
          <w:rFonts w:ascii="Times New Roman" w:hAnsi="Times New Roman"/>
          <w:spacing w:val="-4"/>
        </w:rPr>
        <w:t xml:space="preserve">Продукция (товар) должна быть новой, ранее не использованной, годом выпуска не ранее 4 квартала 2024 года, приборы учета электроэнергии должны иметь дату поверки не более 6 месяцев на дату поставки.</w:t>
      </w:r>
      <w:r>
        <w:rPr>
          <w:rFonts w:ascii="Times New Roman" w:hAnsi="Times New Roman"/>
          <w:spacing w:val="-4"/>
        </w:rPr>
      </w:r>
    </w:p>
    <w:p>
      <w:pPr>
        <w:pStyle w:val="1400"/>
        <w:jc w:val="both"/>
        <w:spacing w:line="17" w:lineRule="atLeast"/>
        <w:widowControl w:val="off"/>
        <w:tabs>
          <w:tab w:val="left" w:pos="567" w:leader="none"/>
        </w:tabs>
        <w:rPr>
          <w:rFonts w:ascii="Times New Roman" w:hAnsi="Times New Roman"/>
          <w:spacing w:val="-4"/>
        </w:rPr>
      </w:pPr>
      <w:r>
        <w:rPr>
          <w:rFonts w:ascii="Times New Roman" w:hAnsi="Times New Roman" w:eastAsia="Times New Roman"/>
          <w:spacing w:val="-4"/>
        </w:rPr>
        <w:t xml:space="preserve">Поставляемые материалы должны быть рассчитаны на эксплуатацию в непрерывном режиме круглосуточно в заданных условиях в течение установленного срока службы.</w:t>
      </w:r>
      <w:r>
        <w:rPr>
          <w:rFonts w:ascii="Times New Roman" w:hAnsi="Times New Roman"/>
          <w:spacing w:val="-4"/>
        </w:rPr>
      </w:r>
    </w:p>
    <w:p>
      <w:pPr>
        <w:pStyle w:val="1400"/>
        <w:jc w:val="both"/>
        <w:spacing w:line="17" w:lineRule="atLeast"/>
        <w:widowControl w:val="off"/>
        <w:tabs>
          <w:tab w:val="left" w:pos="426" w:leader="none"/>
        </w:tabs>
        <w:rPr>
          <w:rFonts w:ascii="Times New Roman" w:hAnsi="Times New Roman"/>
          <w:spacing w:val="-4"/>
        </w:rPr>
      </w:pPr>
      <w:r>
        <w:rPr>
          <w:rFonts w:ascii="Times New Roman" w:hAnsi="Times New Roman" w:eastAsia="Times New Roman"/>
          <w:spacing w:val="-4"/>
        </w:rPr>
        <w:t xml:space="preserve">Маркировка должна выполняться на русском языке, должна иметь четкие обозначения. Также указывается изготовитель, номер партии и дата изготовления. Маркировка должна сохраняться весь срок службы поставляемого оборудования.</w:t>
      </w:r>
      <w:r>
        <w:rPr>
          <w:rFonts w:ascii="Times New Roman" w:hAnsi="Times New Roman"/>
          <w:spacing w:val="-4"/>
        </w:rPr>
      </w:r>
    </w:p>
    <w:p>
      <w:pPr>
        <w:jc w:val="both"/>
        <w:spacing w:after="0" w:line="17" w:lineRule="atLeast"/>
        <w:widowControl w:val="off"/>
        <w:tabs>
          <w:tab w:val="left" w:pos="0" w:leader="none"/>
          <w:tab w:val="left" w:pos="42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iCs/>
        </w:rPr>
        <w:t xml:space="preserve">6.3. </w:t>
      </w:r>
      <w:r>
        <w:rPr>
          <w:rFonts w:ascii="Times New Roman" w:hAnsi="Times New Roman" w:eastAsia="Times New Roman" w:cs="Times New Roman"/>
        </w:rPr>
        <w:t xml:space="preserve">Поставщик в любом случае должен поставить Товар в таре и упаковке, гарантирующей его сохранность во время поставки. В случае, предусмотренном в до</w:t>
      </w:r>
      <w:r>
        <w:rPr>
          <w:rFonts w:ascii="Times New Roman" w:hAnsi="Times New Roman" w:eastAsia="Times New Roman" w:cs="Times New Roman"/>
        </w:rPr>
        <w:t xml:space="preserve">кументации,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</w:t>
      </w:r>
      <w:r>
        <w:rPr>
          <w:rFonts w:ascii="Times New Roman" w:hAnsi="Times New Roman" w:eastAsia="Times New Roman" w:cs="Times New Roman"/>
        </w:rPr>
        <w:t xml:space="preserve">еса Поставщик обязан учитывать отдаленность конечного пункта доставки и отсутствие мощных грузоподъемных средств во всех пунктах по пути следования Товара. Многооборотная тара и средства пакетирования, в которых поступил Товар, не возвращаются Поставщику. </w:t>
      </w:r>
      <w:r>
        <w:rPr>
          <w:rFonts w:ascii="Times New Roman" w:hAnsi="Times New Roman" w:cs="Times New Roman"/>
        </w:rPr>
      </w:r>
    </w:p>
    <w:p>
      <w:pPr>
        <w:jc w:val="both"/>
        <w:spacing w:after="0" w:line="17" w:lineRule="atLeast"/>
        <w:widowControl w:val="off"/>
        <w:tabs>
          <w:tab w:val="left" w:pos="1560" w:leader="none"/>
          <w:tab w:val="num" w:pos="212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6.</w:t>
      </w:r>
      <w:r>
        <w:rPr>
          <w:rFonts w:ascii="Times New Roman" w:hAnsi="Times New Roman" w:eastAsia="Times New Roman" w:cs="Times New Roman"/>
        </w:rPr>
        <w:t xml:space="preserve">4. Поставщик может осуществить досрочную поставку Товара только по согласованию с Покупателем. В этом случае все расходы по хранению Товара до момента его принятия Покупателем в установленные настоящим Договором сроки несет Поставщик. Согласие на досрочную</w:t>
      </w:r>
      <w:r>
        <w:rPr>
          <w:rFonts w:ascii="Times New Roman" w:hAnsi="Times New Roman" w:eastAsia="Times New Roman" w:cs="Times New Roman"/>
        </w:rPr>
        <w:t xml:space="preserve"> поставку само по себе не меняет условий договора о порядке и условиях платежей и в отсутствие соглашения сторон об ином оплата Товара должна производиться в порядке и сроки, предусмотренные Договором применительно к установленному Договору сроку поставки.</w:t>
      </w:r>
      <w:r>
        <w:rPr>
          <w:rFonts w:ascii="Times New Roman" w:hAnsi="Times New Roman" w:cs="Times New Roman"/>
        </w:rPr>
      </w:r>
    </w:p>
    <w:p>
      <w:pPr>
        <w:jc w:val="both"/>
        <w:spacing w:after="0" w:line="17" w:lineRule="atLeast"/>
        <w:widowControl w:val="off"/>
        <w:tabs>
          <w:tab w:val="left" w:pos="567" w:leader="none"/>
          <w:tab w:val="left" w:pos="1276" w:leader="none"/>
          <w:tab w:val="left" w:pos="1560" w:leader="none"/>
          <w:tab w:val="num" w:pos="212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spacing w:val="-4"/>
        </w:rPr>
        <w:t xml:space="preserve">6.5. </w:t>
      </w:r>
      <w:r>
        <w:rPr>
          <w:rFonts w:ascii="Times New Roman" w:hAnsi="Times New Roman" w:eastAsia="Times New Roman" w:cs="Times New Roman"/>
        </w:rPr>
        <w:t xml:space="preserve">Поставщик обязан к моменту поставки Товара обеспечить за свой счет проведение Проверки качества Товара в соответствии с действующим организационно-распорядительным документом.</w:t>
      </w:r>
      <w:r>
        <w:rPr>
          <w:rFonts w:ascii="Times New Roman" w:hAnsi="Times New Roman" w:cs="Times New Roman"/>
        </w:rPr>
      </w:r>
    </w:p>
    <w:p>
      <w:pPr>
        <w:jc w:val="both"/>
        <w:spacing w:after="0" w:line="17" w:lineRule="atLeast"/>
        <w:widowControl w:val="off"/>
        <w:tabs>
          <w:tab w:val="left" w:pos="567" w:leader="none"/>
          <w:tab w:val="left" w:pos="1276" w:leader="none"/>
          <w:tab w:val="num" w:pos="162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В случае отсутствия завершенной Проверки качества Товара либо при отрицательных результатах Проверки качества Поставщик обязан об</w:t>
      </w:r>
      <w:r>
        <w:rPr>
          <w:rFonts w:ascii="Times New Roman" w:hAnsi="Times New Roman" w:eastAsia="Times New Roman" w:cs="Times New Roman"/>
        </w:rPr>
        <w:t xml:space="preserve">еспечить поставку согласованного с Покупателем аналогичного Товара, включенного в Перечень допущенного оборудования, либо прошедшего Проверку качества, без увеличения цены Договора и в сроки, указанные в Спецификации (приложение № 1 к настоящему Договору).</w:t>
      </w:r>
      <w:r>
        <w:rPr>
          <w:rFonts w:ascii="Times New Roman" w:hAnsi="Times New Roman" w:cs="Times New Roman"/>
        </w:rPr>
      </w:r>
    </w:p>
    <w:p>
      <w:pPr>
        <w:jc w:val="both"/>
        <w:spacing w:after="0" w:line="17" w:lineRule="atLeast"/>
        <w:tabs>
          <w:tab w:val="left" w:pos="567" w:leader="none"/>
          <w:tab w:val="num" w:pos="162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В случае отсутствия положительной либо завершенной Проверки качества Покупатель вправе отказаться от приемки непроверенного Товара.</w:t>
      </w:r>
      <w:r>
        <w:rPr>
          <w:rFonts w:ascii="Times New Roman" w:hAnsi="Times New Roman" w:cs="Times New Roman"/>
        </w:rPr>
      </w:r>
    </w:p>
    <w:p>
      <w:pPr>
        <w:jc w:val="both"/>
        <w:spacing w:after="0" w:line="17" w:lineRule="atLeast"/>
        <w:widowControl w:val="off"/>
        <w:tabs>
          <w:tab w:val="left" w:pos="1560" w:leader="none"/>
          <w:tab w:val="num" w:pos="212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В случае поставки на объект Покупателя Товара, включенного в Перечень допущенного оборудования, Поставщик обязан в течение 1 (одного) месяца с даты заключения настоящего договора предс</w:t>
      </w:r>
      <w:r>
        <w:rPr>
          <w:rFonts w:ascii="Times New Roman" w:hAnsi="Times New Roman" w:eastAsia="Times New Roman" w:cs="Times New Roman"/>
        </w:rPr>
        <w:t xml:space="preserve">тавить Покупателю официальное уведомление о содержании изменений, внесенных в оборудование с момента его включения в Перечень допущенного оборудования, в том числе в комплектацию и применяемые материалы, и техническую документацию, отражающую эти изменения</w:t>
      </w:r>
      <w:r>
        <w:rPr>
          <w:rFonts w:ascii="Times New Roman" w:hAnsi="Times New Roman" w:cs="Times New Roman"/>
        </w:rPr>
      </w:r>
    </w:p>
    <w:p>
      <w:pPr>
        <w:pStyle w:val="1282"/>
        <w:numPr>
          <w:ilvl w:val="0"/>
          <w:numId w:val="48"/>
        </w:numPr>
        <w:ind w:left="0" w:right="850" w:firstLine="0"/>
        <w:jc w:val="center"/>
        <w:spacing w:line="17" w:lineRule="atLeast"/>
        <w:tabs>
          <w:tab w:val="left" w:pos="283" w:leader="none"/>
          <w:tab w:val="left" w:pos="426" w:leader="none"/>
          <w:tab w:val="left" w:pos="1200" w:leader="none"/>
          <w:tab w:val="left" w:pos="2410" w:leader="none"/>
        </w:tabs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 xml:space="preserve">Документация</w:t>
      </w:r>
      <w:r>
        <w:rPr>
          <w:rFonts w:ascii="Times New Roman" w:hAnsi="Times New Roman" w:cs="Times New Roman"/>
          <w:b/>
          <w:bCs/>
          <w:sz w:val="22"/>
          <w:szCs w:val="22"/>
        </w:rPr>
      </w:r>
    </w:p>
    <w:p>
      <w:pPr>
        <w:jc w:val="both"/>
        <w:spacing w:after="0" w:line="17" w:lineRule="atLeast"/>
        <w:widowControl w:val="off"/>
        <w:tabs>
          <w:tab w:val="left" w:pos="426" w:leader="none"/>
          <w:tab w:val="left" w:pos="1276" w:leader="none"/>
          <w:tab w:val="num" w:pos="1626" w:leader="none"/>
          <w:tab w:val="num" w:pos="1909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spacing w:val="-4"/>
        </w:rPr>
        <w:t xml:space="preserve">7.1. Товар должен соответствовать требованиям закупочной документации,</w:t>
      </w:r>
      <w:r>
        <w:rPr>
          <w:rFonts w:ascii="Times New Roman" w:hAnsi="Times New Roman" w:eastAsia="Times New Roman" w:cs="Times New Roman"/>
        </w:rPr>
        <w:t xml:space="preserve"> обязательным нормативно-техническим документам группы компаний «Россети», быть снабжен соответствую</w:t>
      </w:r>
      <w:r>
        <w:rPr>
          <w:rFonts w:ascii="Times New Roman" w:hAnsi="Times New Roman" w:eastAsia="Times New Roman" w:cs="Times New Roman"/>
        </w:rPr>
        <w:t xml:space="preserve">щими техническими паспортами и другими документами на русском языке, предусмотренными действующим законодательством Российской Федерации и Договором, а также удостоверяющими качество и страну происхождения Товара, соответствие его обязательным требованиям.</w:t>
      </w:r>
      <w:r>
        <w:rPr>
          <w:rFonts w:ascii="Times New Roman" w:hAnsi="Times New Roman" w:cs="Times New Roman"/>
        </w:rPr>
      </w:r>
    </w:p>
    <w:p>
      <w:pPr>
        <w:jc w:val="both"/>
        <w:spacing w:after="0" w:line="17" w:lineRule="atLeast"/>
        <w:widowControl w:val="off"/>
        <w:tabs>
          <w:tab w:val="left" w:pos="426" w:leader="none"/>
          <w:tab w:val="num" w:pos="1909" w:leader="none"/>
        </w:tabs>
        <w:rPr>
          <w:rFonts w:ascii="Times New Roman" w:hAnsi="Times New Roman" w:cs="Times New Roman"/>
          <w:spacing w:val="-4"/>
        </w:rPr>
      </w:pPr>
      <w:r>
        <w:rPr>
          <w:rFonts w:ascii="Times New Roman" w:hAnsi="Times New Roman" w:eastAsia="Times New Roman" w:cs="Times New Roman"/>
          <w:spacing w:val="-4"/>
        </w:rPr>
        <w:t xml:space="preserve">7.2. Поставщик обязан предоставить следующие документы, подтверждающие соответствие Продукции установленным требованиям</w:t>
      </w:r>
      <w:r>
        <w:rPr>
          <w:rFonts w:ascii="Times New Roman" w:hAnsi="Times New Roman" w:eastAsia="Times New Roman" w:cs="Times New Roman"/>
        </w:rPr>
        <w:t xml:space="preserve"> </w:t>
      </w:r>
      <w:r>
        <w:rPr>
          <w:rFonts w:ascii="Times New Roman" w:hAnsi="Times New Roman" w:eastAsia="Times New Roman" w:cs="Times New Roman"/>
          <w:spacing w:val="-4"/>
        </w:rPr>
        <w:t xml:space="preserve">на русском языке:</w:t>
      </w:r>
      <w:r>
        <w:rPr>
          <w:rFonts w:ascii="Times New Roman" w:hAnsi="Times New Roman" w:cs="Times New Roman"/>
          <w:spacing w:val="-4"/>
        </w:rPr>
      </w:r>
    </w:p>
    <w:p>
      <w:pPr>
        <w:jc w:val="both"/>
        <w:spacing w:after="0" w:line="17" w:lineRule="atLeast"/>
        <w:widowControl w:val="off"/>
        <w:tabs>
          <w:tab w:val="left" w:pos="426" w:leader="none"/>
          <w:tab w:val="num" w:pos="1909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7.2.1. </w:t>
      </w:r>
      <w:r>
        <w:rPr>
          <w:rFonts w:ascii="Times New Roman" w:hAnsi="Times New Roman" w:cs="Times New Roman"/>
          <w:spacing w:val="-4"/>
        </w:rPr>
        <w:t xml:space="preserve">Сертификаты/декларации соответствия и протоколы испытаний, подтверждающих заявленные характеристики, а также технический паспорт, </w:t>
      </w:r>
      <w:r>
        <w:rPr>
          <w:rFonts w:ascii="Times New Roman" w:hAnsi="Times New Roman" w:cs="Times New Roman"/>
        </w:rPr>
        <w:t xml:space="preserve">инструкции по эксплуатации и монтажу, и иную техническую сопроводительную документацию</w:t>
      </w:r>
      <w:r>
        <w:rPr>
          <w:rFonts w:ascii="Times New Roman" w:hAnsi="Times New Roman" w:eastAsia="Times New Roman" w:cs="Times New Roman"/>
        </w:rPr>
        <w:t xml:space="preserve">;</w:t>
      </w:r>
      <w:r>
        <w:rPr>
          <w:rFonts w:ascii="Times New Roman" w:hAnsi="Times New Roman" w:cs="Times New Roman"/>
        </w:rPr>
      </w:r>
    </w:p>
    <w:p>
      <w:pPr>
        <w:jc w:val="both"/>
        <w:spacing w:after="0" w:line="17" w:lineRule="atLeast"/>
        <w:widowControl w:val="off"/>
        <w:tabs>
          <w:tab w:val="left" w:pos="426" w:leader="none"/>
          <w:tab w:val="num" w:pos="1909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7.2.2. Протоколы испытаний, указанные в сертификате/декларации;</w:t>
      </w:r>
      <w:r>
        <w:rPr>
          <w:rFonts w:ascii="Times New Roman" w:hAnsi="Times New Roman" w:cs="Times New Roman"/>
        </w:rPr>
      </w:r>
    </w:p>
    <w:p>
      <w:pPr>
        <w:jc w:val="both"/>
        <w:spacing w:after="0" w:line="17" w:lineRule="atLeast"/>
        <w:widowControl w:val="off"/>
        <w:tabs>
          <w:tab w:val="left" w:pos="426" w:leader="none"/>
          <w:tab w:val="num" w:pos="1909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7.2.3. Гарантийные свидетельства;</w:t>
      </w:r>
      <w:r>
        <w:rPr>
          <w:rFonts w:ascii="Times New Roman" w:hAnsi="Times New Roman" w:cs="Times New Roman"/>
        </w:rPr>
      </w:r>
    </w:p>
    <w:p>
      <w:pPr>
        <w:jc w:val="both"/>
        <w:spacing w:after="0" w:line="17" w:lineRule="atLeast"/>
        <w:widowControl w:val="off"/>
        <w:tabs>
          <w:tab w:val="num" w:pos="1909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7.2.4. Сертификат о происхождении свидетельства о праве применения Товара на территории Российской Федерации в случае поставки Товара, произведенного за пределами Российской Федерации.</w:t>
      </w:r>
      <w:r>
        <w:rPr>
          <w:rFonts w:ascii="Times New Roman" w:hAnsi="Times New Roman" w:cs="Times New Roman"/>
        </w:rPr>
      </w:r>
    </w:p>
    <w:p>
      <w:pPr>
        <w:jc w:val="both"/>
        <w:spacing w:after="0" w:line="17" w:lineRule="atLeast"/>
        <w:widowControl w:val="off"/>
        <w:tabs>
          <w:tab w:val="num" w:pos="1909" w:leader="none"/>
        </w:tabs>
        <w:rPr>
          <w:rFonts w:ascii="Times New Roman" w:hAnsi="Times New Roman" w:cs="Times New Roman"/>
          <w:bCs/>
          <w:spacing w:val="-4"/>
        </w:rPr>
      </w:pPr>
      <w:r>
        <w:rPr>
          <w:rFonts w:ascii="Times New Roman" w:hAnsi="Times New Roman" w:eastAsia="Times New Roman" w:cs="Times New Roman"/>
        </w:rPr>
        <w:t xml:space="preserve">7.2.5.  Копию заключения о Проверке качества, </w:t>
      </w:r>
      <w:r>
        <w:rPr>
          <w:rFonts w:ascii="Times New Roman" w:hAnsi="Times New Roman" w:eastAsia="Times New Roman" w:cs="Times New Roman"/>
          <w:bCs/>
          <w:spacing w:val="-4"/>
        </w:rPr>
        <w:t xml:space="preserve">подтверждающего возможность применения Тов</w:t>
      </w:r>
      <w:r>
        <w:rPr>
          <w:rFonts w:ascii="Times New Roman" w:hAnsi="Times New Roman" w:eastAsia="Times New Roman" w:cs="Times New Roman"/>
          <w:bCs/>
          <w:spacing w:val="-4"/>
        </w:rPr>
        <w:t xml:space="preserve">ара на объектах группы компаний «Россети», либо подтверждение включения Товара в Перечень допущенного оборудования (кроме случаев, когда Товар допущен к применению Комиссией по допуску оборудования (КДО) в случаях, предусмотренных в Регламенте работы КДО).</w:t>
      </w:r>
      <w:r>
        <w:rPr>
          <w:rFonts w:ascii="Times New Roman" w:hAnsi="Times New Roman" w:cs="Times New Roman"/>
          <w:bCs/>
          <w:spacing w:val="-4"/>
        </w:rPr>
      </w:r>
    </w:p>
    <w:p>
      <w:pPr>
        <w:jc w:val="both"/>
        <w:spacing w:after="0" w:line="17" w:lineRule="atLeast"/>
        <w:widowControl w:val="off"/>
        <w:tabs>
          <w:tab w:val="left" w:pos="426" w:leader="none"/>
          <w:tab w:val="num" w:pos="1909" w:leader="none"/>
        </w:tabs>
        <w:rPr>
          <w:rFonts w:ascii="Times New Roman" w:hAnsi="Times New Roman" w:cs="Times New Roman"/>
          <w:bCs/>
          <w:spacing w:val="-4"/>
        </w:rPr>
      </w:pPr>
      <w:r>
        <w:rPr>
          <w:rFonts w:ascii="Times New Roman" w:hAnsi="Times New Roman" w:eastAsia="Times New Roman" w:cs="Times New Roman"/>
          <w:bCs/>
          <w:spacing w:val="-4"/>
        </w:rPr>
        <w:t xml:space="preserve">7.2.6. Документ, подтверждающий страну происхождения Товара.</w:t>
      </w:r>
      <w:r>
        <w:rPr>
          <w:rFonts w:ascii="Times New Roman" w:hAnsi="Times New Roman" w:cs="Times New Roman"/>
          <w:bCs/>
          <w:spacing w:val="-4"/>
        </w:rPr>
      </w:r>
    </w:p>
    <w:p>
      <w:pPr>
        <w:ind w:right="850"/>
        <w:jc w:val="center"/>
        <w:spacing w:after="0" w:line="17" w:lineRule="atLeast"/>
        <w:widowControl w:val="off"/>
        <w:tabs>
          <w:tab w:val="left" w:pos="283" w:leader="none"/>
          <w:tab w:val="left" w:pos="993" w:leader="none"/>
          <w:tab w:val="left" w:pos="1985" w:leader="none"/>
          <w:tab w:val="left" w:pos="2345" w:leader="none"/>
        </w:tabs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eastAsia="Times New Roman" w:cs="Times New Roman"/>
          <w:b/>
          <w:bCs/>
        </w:rPr>
        <w:t xml:space="preserve">8. Порядок приема-передачи Товара</w:t>
      </w:r>
      <w:r>
        <w:rPr>
          <w:rFonts w:ascii="Times New Roman" w:hAnsi="Times New Roman" w:cs="Times New Roman"/>
          <w:b/>
          <w:bCs/>
        </w:rPr>
      </w:r>
    </w:p>
    <w:p>
      <w:pPr>
        <w:jc w:val="both"/>
        <w:spacing w:after="0" w:line="17" w:lineRule="atLeast"/>
        <w:widowControl w:val="off"/>
        <w:tabs>
          <w:tab w:val="left" w:pos="709" w:leader="none"/>
          <w:tab w:val="num" w:pos="1985" w:leader="none"/>
          <w:tab w:val="num" w:pos="2345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8.1. Поставщик обязан не позднее чем за 3 (три) рабочих дня до отгрузки Товара со склада Поставщика уведомить Покупателя о дате отгрузки Товара, согласовать дату его прибытия на Объект поставки и его предъявления Покупателю для осмотра.</w:t>
      </w:r>
      <w:r>
        <w:rPr>
          <w:rFonts w:ascii="Times New Roman" w:hAnsi="Times New Roman" w:cs="Times New Roman"/>
        </w:rPr>
      </w:r>
    </w:p>
    <w:p>
      <w:pPr>
        <w:jc w:val="both"/>
        <w:spacing w:after="0" w:line="17" w:lineRule="atLeast"/>
        <w:widowControl w:val="off"/>
        <w:tabs>
          <w:tab w:val="left" w:pos="709" w:leader="none"/>
          <w:tab w:val="num" w:pos="1985" w:leader="none"/>
          <w:tab w:val="num" w:pos="2345" w:leader="none"/>
        </w:tabs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eastAsia="Times New Roman" w:cs="Times New Roman"/>
          <w:bCs/>
          <w:spacing w:val="-4"/>
        </w:rPr>
        <w:t xml:space="preserve">8.2. </w:t>
      </w:r>
      <w:r>
        <w:rPr>
          <w:rFonts w:ascii="Times New Roman" w:hAnsi="Times New Roman" w:eastAsia="Times New Roman" w:cs="Times New Roman"/>
          <w:spacing w:val="-4"/>
        </w:rPr>
        <w:t xml:space="preserve">Приемка по качеству производится в соответствии с законодательством</w:t>
      </w:r>
      <w:r>
        <w:rPr>
          <w:rFonts w:ascii="Times New Roman" w:hAnsi="Times New Roman" w:eastAsia="Times New Roman" w:cs="Times New Roman"/>
        </w:rPr>
        <w:t xml:space="preserve"> Российской Федерации (ст. 513 ГК РФ) и условиями Договора.</w:t>
      </w:r>
      <w:r>
        <w:rPr>
          <w:rFonts w:ascii="Times New Roman" w:hAnsi="Times New Roman" w:cs="Times New Roman"/>
          <w:b/>
          <w:bCs/>
        </w:rPr>
      </w:r>
    </w:p>
    <w:p>
      <w:pPr>
        <w:jc w:val="both"/>
        <w:spacing w:after="0" w:line="17" w:lineRule="atLeast"/>
        <w:widowControl w:val="off"/>
        <w:tabs>
          <w:tab w:val="left" w:pos="709" w:leader="none"/>
          <w:tab w:val="left" w:pos="1276" w:leader="none"/>
          <w:tab w:val="num" w:pos="1985" w:leader="none"/>
          <w:tab w:val="num" w:pos="2345" w:leader="none"/>
        </w:tabs>
        <w:rPr>
          <w:rFonts w:ascii="Times New Roman" w:hAnsi="Times New Roman" w:cs="Times New Roman"/>
          <w:bCs/>
        </w:rPr>
      </w:pPr>
      <w:r>
        <w:rPr>
          <w:rFonts w:ascii="Times New Roman" w:hAnsi="Times New Roman" w:eastAsia="Times New Roman" w:cs="Times New Roman"/>
          <w:bCs/>
        </w:rPr>
        <w:t xml:space="preserve">8.3. </w:t>
      </w:r>
      <w:r>
        <w:rPr>
          <w:rFonts w:ascii="Times New Roman" w:hAnsi="Times New Roman" w:eastAsia="Times New Roman" w:cs="Times New Roman"/>
        </w:rPr>
        <w:t xml:space="preserve">Приемка по количеству производится в соответствии с законодательством Российской Федерации (ст. 513 ГК РФ) и условиями Договора.</w:t>
      </w:r>
      <w:r>
        <w:rPr>
          <w:rFonts w:ascii="Times New Roman" w:hAnsi="Times New Roman" w:cs="Times New Roman"/>
          <w:bCs/>
        </w:rPr>
      </w:r>
    </w:p>
    <w:p>
      <w:pPr>
        <w:jc w:val="both"/>
        <w:spacing w:after="0" w:line="17" w:lineRule="atLeast"/>
        <w:tabs>
          <w:tab w:val="left" w:pos="283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bCs/>
        </w:rPr>
        <w:t xml:space="preserve">8.4. </w:t>
      </w:r>
      <w:r>
        <w:rPr>
          <w:rFonts w:ascii="Times New Roman" w:hAnsi="Times New Roman" w:eastAsia="Times New Roman" w:cs="Times New Roman"/>
        </w:rPr>
        <w:t xml:space="preserve">Поставщик предъявляет Товар для осмотра Покупателю и передает документы, указанные в п. 7.2. Договора. При приемке Продукции осуществляется:</w:t>
      </w:r>
      <w:r>
        <w:rPr>
          <w:rFonts w:ascii="Times New Roman" w:hAnsi="Times New Roman" w:cs="Times New Roman"/>
        </w:rPr>
      </w:r>
    </w:p>
    <w:p>
      <w:pPr>
        <w:pStyle w:val="1282"/>
        <w:numPr>
          <w:ilvl w:val="0"/>
          <w:numId w:val="62"/>
        </w:numPr>
        <w:ind w:left="0" w:firstLine="0"/>
        <w:jc w:val="both"/>
        <w:spacing w:line="17" w:lineRule="atLeast"/>
        <w:tabs>
          <w:tab w:val="left" w:pos="283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внешний осмотр тары и упаковки;</w:t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282"/>
        <w:numPr>
          <w:ilvl w:val="0"/>
          <w:numId w:val="62"/>
        </w:numPr>
        <w:ind w:left="0" w:firstLine="0"/>
        <w:jc w:val="both"/>
        <w:spacing w:line="17" w:lineRule="atLeast"/>
        <w:tabs>
          <w:tab w:val="left" w:pos="283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проверка соответствия количества отгруженных и поступивших поставочных мест;</w:t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282"/>
        <w:numPr>
          <w:ilvl w:val="0"/>
          <w:numId w:val="62"/>
        </w:numPr>
        <w:ind w:left="0" w:firstLine="0"/>
        <w:jc w:val="both"/>
        <w:spacing w:line="17" w:lineRule="atLeast"/>
        <w:tabs>
          <w:tab w:val="left" w:pos="283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проверка соответствия содержимого упаковки предмету Договора, упаковочным листам и характеристикам, указанным в товаросопроводительной документации (общий обычный осмотр);</w:t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282"/>
        <w:numPr>
          <w:ilvl w:val="0"/>
          <w:numId w:val="62"/>
        </w:numPr>
        <w:ind w:left="0" w:firstLine="0"/>
        <w:jc w:val="both"/>
        <w:spacing w:line="17" w:lineRule="atLeast"/>
        <w:tabs>
          <w:tab w:val="left" w:pos="283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282"/>
        <w:numPr>
          <w:ilvl w:val="0"/>
          <w:numId w:val="62"/>
        </w:numPr>
        <w:ind w:left="0" w:firstLine="0"/>
        <w:jc w:val="both"/>
        <w:spacing w:line="17" w:lineRule="atLeast"/>
        <w:tabs>
          <w:tab w:val="left" w:pos="283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282"/>
        <w:numPr>
          <w:ilvl w:val="0"/>
          <w:numId w:val="62"/>
        </w:numPr>
        <w:ind w:left="0" w:firstLine="0"/>
        <w:jc w:val="both"/>
        <w:spacing w:line="17" w:lineRule="atLeast"/>
        <w:tabs>
          <w:tab w:val="left" w:pos="283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контроль соответствия качества и комплектности материалов требованиям проектной, конструкторской документации и договоров на поставку.</w:t>
      </w:r>
      <w:r>
        <w:rPr>
          <w:rFonts w:ascii="Times New Roman" w:hAnsi="Times New Roman" w:cs="Times New Roman"/>
          <w:sz w:val="22"/>
          <w:szCs w:val="22"/>
        </w:rPr>
      </w:r>
    </w:p>
    <w:p>
      <w:pPr>
        <w:jc w:val="both"/>
        <w:spacing w:after="0" w:line="17" w:lineRule="atLeast"/>
        <w:widowControl w:val="off"/>
        <w:tabs>
          <w:tab w:val="left" w:pos="283" w:leader="none"/>
        </w:tabs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eastAsia="Times New Roman" w:cs="Times New Roman"/>
          <w:highlight w:val="white"/>
        </w:rPr>
        <w:t xml:space="preserve">В случае выявления дефектов, Поставщик обязан за свой счет заменить поставленную Продукцию.</w:t>
      </w:r>
      <w:r>
        <w:rPr>
          <w:rFonts w:ascii="Times New Roman" w:hAnsi="Times New Roman" w:cs="Times New Roman"/>
          <w:highlight w:val="white"/>
        </w:rPr>
      </w:r>
    </w:p>
    <w:p>
      <w:pPr>
        <w:jc w:val="both"/>
        <w:spacing w:after="0" w:line="17" w:lineRule="atLeast"/>
        <w:widowControl w:val="off"/>
        <w:tabs>
          <w:tab w:val="num" w:pos="567" w:leader="none"/>
          <w:tab w:val="num" w:pos="1626" w:leader="none"/>
        </w:tabs>
        <w:rPr>
          <w:rFonts w:ascii="Times New Roman" w:hAnsi="Times New Roman" w:cs="Times New Roman"/>
          <w:spacing w:val="-4"/>
          <w:highlight w:val="white"/>
        </w:rPr>
      </w:pPr>
      <w:r>
        <w:rPr>
          <w:rFonts w:ascii="Times New Roman" w:hAnsi="Times New Roman" w:eastAsia="Times New Roman" w:cs="Times New Roman"/>
          <w:highlight w:val="white"/>
        </w:rPr>
        <w:t xml:space="preserve">8.5</w:t>
      </w:r>
      <w:r>
        <w:rPr>
          <w:rFonts w:ascii="Times New Roman" w:hAnsi="Times New Roman" w:eastAsia="Times New Roman" w:cs="Times New Roman"/>
          <w:spacing w:val="-4"/>
          <w:highlight w:val="white"/>
        </w:rPr>
        <w:t xml:space="preserve">. Поставщик одновременно с передачей Товара направляет Покупателю:</w:t>
      </w:r>
      <w:r>
        <w:rPr>
          <w:rFonts w:ascii="Times New Roman" w:hAnsi="Times New Roman" w:cs="Times New Roman"/>
          <w:spacing w:val="-4"/>
          <w:highlight w:val="white"/>
        </w:rPr>
      </w:r>
    </w:p>
    <w:p>
      <w:pPr>
        <w:pStyle w:val="1282"/>
        <w:numPr>
          <w:ilvl w:val="0"/>
          <w:numId w:val="61"/>
        </w:numPr>
        <w:ind w:left="0" w:firstLine="0"/>
        <w:jc w:val="both"/>
        <w:spacing w:line="17" w:lineRule="atLeast"/>
        <w:tabs>
          <w:tab w:val="left" w:pos="283" w:leader="none"/>
          <w:tab w:val="left" w:pos="567" w:leader="none"/>
          <w:tab w:val="left" w:pos="1626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pacing w:val="-4"/>
          <w:sz w:val="22"/>
          <w:szCs w:val="22"/>
        </w:rPr>
        <w:t xml:space="preserve">универсальный передаточный документ/ ТОРГ -12; либо </w:t>
      </w:r>
      <w:r>
        <w:rPr>
          <w:rFonts w:ascii="Times New Roman" w:hAnsi="Times New Roman" w:cs="Times New Roman"/>
          <w:sz w:val="22"/>
          <w:szCs w:val="22"/>
        </w:rPr>
        <w:t xml:space="preserve">счет-фактуру, оформленную в соответствии с требованиями налогового законодательства Российской Федерации.</w:t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282"/>
        <w:numPr>
          <w:ilvl w:val="0"/>
          <w:numId w:val="61"/>
        </w:numPr>
        <w:ind w:left="0" w:firstLine="0"/>
        <w:jc w:val="both"/>
        <w:spacing w:line="17" w:lineRule="atLeast"/>
        <w:tabs>
          <w:tab w:val="left" w:pos="283" w:leader="none"/>
          <w:tab w:val="left" w:pos="567" w:leader="none"/>
          <w:tab w:val="left" w:pos="1626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документы, подтверждающие полномочия лиц, подписывающих акты,</w:t>
      </w:r>
      <w:r>
        <w:rPr>
          <w:rFonts w:ascii="Times New Roman" w:hAnsi="Times New Roman" w:cs="Times New Roman"/>
          <w:sz w:val="22"/>
          <w:szCs w:val="22"/>
        </w:rPr>
        <w:t xml:space="preserve"> накладные, счета, счета-фактуры и иные первичные учетные документы (заверенные надлежащим образом приказы, распоряжения, доверенности или иные аналогичные документы), в случае, если право их подписи предоставлено иным лицам, кроме руководителя Поставщика.</w:t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282"/>
        <w:numPr>
          <w:ilvl w:val="0"/>
          <w:numId w:val="61"/>
        </w:numPr>
        <w:ind w:left="0" w:firstLine="0"/>
        <w:jc w:val="both"/>
        <w:spacing w:line="17" w:lineRule="atLeast"/>
        <w:tabs>
          <w:tab w:val="left" w:pos="283" w:leader="none"/>
          <w:tab w:val="left" w:pos="567" w:leader="none"/>
          <w:tab w:val="left" w:pos="1626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при поставке импортного Товара - документы, указанные в п. 7.2.3 Договора.</w:t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282"/>
        <w:numPr>
          <w:ilvl w:val="0"/>
          <w:numId w:val="61"/>
        </w:numPr>
        <w:ind w:left="0" w:firstLine="0"/>
        <w:jc w:val="both"/>
        <w:spacing w:line="17" w:lineRule="atLeast"/>
        <w:tabs>
          <w:tab w:val="left" w:pos="283" w:leader="none"/>
          <w:tab w:val="left" w:pos="567" w:leader="none"/>
          <w:tab w:val="left" w:pos="1626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товарно-транспортную накладную, составленную по типовой межотраслевой форме № 1-Т, утвержденной постановлением Госкомстата России от 28.11.1997 № 78 (в случае, если доставка Товара осуществлялась автомобильным транспортом).</w:t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282"/>
        <w:ind w:left="0"/>
        <w:jc w:val="both"/>
        <w:spacing w:line="17" w:lineRule="atLeast"/>
        <w:tabs>
          <w:tab w:val="left" w:pos="283" w:leader="none"/>
          <w:tab w:val="left" w:pos="567" w:leader="none"/>
          <w:tab w:val="left" w:pos="1626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В случае поставки импортного товара, подлежащего прослеживаемости в соответст</w:t>
      </w:r>
      <w:r>
        <w:rPr>
          <w:rFonts w:ascii="Times New Roman" w:hAnsi="Times New Roman" w:cs="Times New Roman"/>
          <w:sz w:val="22"/>
          <w:szCs w:val="22"/>
        </w:rPr>
        <w:t xml:space="preserve">вии с постановлением Правительства Российской Федерации от 01.07.2021 № 1108 «Об утверждении Положения о национальной системе прослеживаемости товаров», Поставщик обязан предоставить Покупателю счет-фактуру с заполнением реквизитов прослеживаемости Товара.</w:t>
      </w:r>
      <w:r>
        <w:rPr>
          <w:rFonts w:ascii="Times New Roman" w:hAnsi="Times New Roman" w:cs="Times New Roman"/>
          <w:sz w:val="22"/>
          <w:szCs w:val="22"/>
        </w:rPr>
      </w:r>
    </w:p>
    <w:p>
      <w:pPr>
        <w:jc w:val="both"/>
        <w:spacing w:after="0" w:line="17" w:lineRule="atLeast"/>
        <w:widowControl w:val="off"/>
        <w:tabs>
          <w:tab w:val="left" w:pos="283" w:leader="none"/>
          <w:tab w:val="left" w:pos="567" w:leader="none"/>
          <w:tab w:val="left" w:pos="162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8.6. При обнаружении Покупателем в ходе приемки Товара нарушений требований Договора Сторонами в свободной форме составляется рекламационный акт, в котором ука</w:t>
      </w:r>
      <w:r>
        <w:rPr>
          <w:rFonts w:ascii="Times New Roman" w:hAnsi="Times New Roman" w:eastAsia="Times New Roman" w:cs="Times New Roman"/>
        </w:rPr>
        <w:t xml:space="preserve">зываются общее количество принятого Товара, выявленные нарушения, сроки устранения недостатков, иные необходимые сведения. Рекламационный акт является основанием для Покупателя не принимать и не оплачивать Товар, поставленный с нарушением условий Договора.</w:t>
      </w:r>
      <w:r>
        <w:rPr>
          <w:rFonts w:ascii="Times New Roman" w:hAnsi="Times New Roman" w:cs="Times New Roman"/>
        </w:rPr>
      </w:r>
    </w:p>
    <w:p>
      <w:pPr>
        <w:jc w:val="both"/>
        <w:spacing w:after="0" w:line="17" w:lineRule="atLeast"/>
        <w:widowControl w:val="off"/>
        <w:tabs>
          <w:tab w:val="num" w:pos="234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spacing w:val="-4"/>
        </w:rPr>
        <w:t xml:space="preserve">В случае если приемка Товара осуществляется в отсутствие представителя </w:t>
      </w:r>
      <w:r>
        <w:rPr>
          <w:rFonts w:ascii="Times New Roman" w:hAnsi="Times New Roman" w:eastAsia="Times New Roman" w:cs="Times New Roman"/>
        </w:rPr>
        <w:t xml:space="preserve">Поставщика, Покупатель обязан приостановить приемку и незамедлительно направи</w:t>
      </w:r>
      <w:r>
        <w:rPr>
          <w:rFonts w:ascii="Times New Roman" w:hAnsi="Times New Roman" w:eastAsia="Times New Roman" w:cs="Times New Roman"/>
        </w:rPr>
        <w:t xml:space="preserve">ть Поставщику уведомление об обнаружении недостатков, о дате и времени возобновления приемки Товара. В случае неявки для приемки Товара уполномоченных представителей Поставщика приемка Товара производится Покупателем в одностороннем порядке, а в рекламацио</w:t>
      </w:r>
      <w:r>
        <w:rPr>
          <w:rFonts w:ascii="Times New Roman" w:hAnsi="Times New Roman" w:eastAsia="Times New Roman" w:cs="Times New Roman"/>
        </w:rPr>
        <w:t xml:space="preserve">нном акте делается соответствующая отметка о причине его оформления в отсутствие уполномоченного представителя Поставщика. Поставщик обязан возместить расходы Покупателя, вызванные задержкой приемки Товара, в том числе в связи с простоем и хранением груза.</w:t>
      </w:r>
      <w:r>
        <w:rPr>
          <w:rFonts w:ascii="Times New Roman" w:hAnsi="Times New Roman" w:cs="Times New Roman"/>
        </w:rPr>
      </w:r>
    </w:p>
    <w:p>
      <w:pPr>
        <w:jc w:val="both"/>
        <w:spacing w:after="0" w:line="17" w:lineRule="atLeast"/>
        <w:widowControl w:val="off"/>
        <w:tabs>
          <w:tab w:val="num" w:pos="234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8.7. В случаях, когда повреждения упаковки или недоста</w:t>
      </w:r>
      <w:r>
        <w:rPr>
          <w:rFonts w:ascii="Times New Roman" w:hAnsi="Times New Roman" w:eastAsia="Times New Roman" w:cs="Times New Roman"/>
        </w:rPr>
        <w:t xml:space="preserve">ча Товара или отдельных его частей не могли быть обнаружены при общем обычном осмотре, Покупатель вправе заявлять претензии по количеству Товара в течение 60 (шестидесяти) рабочих дней с даты подписания Товарной накладной (ТОРГ-12) либо УПД. В этом случае </w:t>
      </w:r>
      <w:r>
        <w:rPr>
          <w:rFonts w:ascii="Times New Roman" w:hAnsi="Times New Roman" w:eastAsia="Times New Roman" w:cs="Times New Roman"/>
          <w:spacing w:val="-4"/>
        </w:rPr>
        <w:t xml:space="preserve">Поставщик обязан устранить выявленные нарушения в сроки, указанные в п. 8.9</w:t>
      </w:r>
      <w:r>
        <w:rPr>
          <w:rFonts w:ascii="Times New Roman" w:hAnsi="Times New Roman" w:eastAsia="Times New Roman" w:cs="Times New Roman"/>
        </w:rPr>
        <w:t xml:space="preserve"> Договора.</w:t>
      </w:r>
      <w:r>
        <w:rPr>
          <w:rFonts w:ascii="Times New Roman" w:hAnsi="Times New Roman" w:cs="Times New Roman"/>
        </w:rPr>
      </w:r>
    </w:p>
    <w:p>
      <w:pPr>
        <w:jc w:val="both"/>
        <w:spacing w:after="0" w:line="17" w:lineRule="atLeast"/>
        <w:widowControl w:val="off"/>
        <w:tabs>
          <w:tab w:val="num" w:pos="1626" w:leader="none"/>
          <w:tab w:val="num" w:pos="1909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8.8. Покупатель вправе принять Товар без проведения п</w:t>
      </w:r>
      <w:r>
        <w:rPr>
          <w:rFonts w:ascii="Times New Roman" w:hAnsi="Times New Roman" w:eastAsia="Times New Roman" w:cs="Times New Roman"/>
        </w:rPr>
        <w:t xml:space="preserve">редварительной проверки его качества, если Товар находится в надлежащей таре и упаковке и у него отсутствуют видимые недостатки. Покупатель вправе после приемки Товара по количеству в течение 60 (шестидесяти) рабочих дней при осуществлении входного контрол</w:t>
      </w:r>
      <w:r>
        <w:rPr>
          <w:rFonts w:ascii="Times New Roman" w:hAnsi="Times New Roman" w:eastAsia="Times New Roman" w:cs="Times New Roman"/>
        </w:rPr>
        <w:t xml:space="preserve">я проверить качество Товара, в том числе путем проведения необходимых испытаний и, в случае обнаружения недостатков, письменно уведомить об этом Поставщика. В этом случае Поставщик обязан устранить выявленные нарушения в сроки, указанные в п. 8.9 Договора.</w:t>
      </w:r>
      <w:r>
        <w:rPr>
          <w:rFonts w:ascii="Times New Roman" w:hAnsi="Times New Roman" w:cs="Times New Roman"/>
        </w:rPr>
      </w:r>
    </w:p>
    <w:p>
      <w:pPr>
        <w:jc w:val="both"/>
        <w:spacing w:after="0" w:line="17" w:lineRule="atLeast"/>
        <w:widowControl w:val="off"/>
        <w:tabs>
          <w:tab w:val="num" w:pos="1626" w:leader="none"/>
          <w:tab w:val="num" w:pos="1909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8.9. В случае несоответствия поставленного Товара условиям Договора по комплектности, количеству и/или качеству, упаковке, Поставщик обязан за свой счет по требованию Покупат</w:t>
      </w:r>
      <w:r>
        <w:rPr>
          <w:rFonts w:ascii="Times New Roman" w:hAnsi="Times New Roman" w:eastAsia="Times New Roman" w:cs="Times New Roman"/>
        </w:rPr>
        <w:t xml:space="preserve">еля и в согласованный с ним срок, но не позднее 20 (двадцати) дней со дня получения требования Покупателя, восполнить недопоставку Товара, заменить его другим Товаром или выплатить Покупателю соответствующую денежную компенсацию согласно п. 10.8 Договора. </w:t>
      </w:r>
      <w:r>
        <w:rPr>
          <w:rFonts w:ascii="Times New Roman" w:hAnsi="Times New Roman" w:eastAsia="Times New Roman" w:cs="Times New Roman"/>
        </w:rPr>
        <w:t xml:space="preserve">С согласия Покупателя допускается восполнение Товара за пределами срока действия Договора. Восполнение недопоставки Товара или замена Товара не освобождает Поставщика от ответственности за просрочку исполнения обязательств по своевременной поставке Товара.</w:t>
      </w:r>
      <w:r>
        <w:rPr>
          <w:rFonts w:ascii="Times New Roman" w:hAnsi="Times New Roman" w:cs="Times New Roman"/>
        </w:rPr>
      </w:r>
    </w:p>
    <w:p>
      <w:pPr>
        <w:jc w:val="both"/>
        <w:spacing w:after="0" w:line="17" w:lineRule="atLeast"/>
        <w:widowControl w:val="off"/>
        <w:tabs>
          <w:tab w:val="num" w:pos="1701" w:leader="none"/>
          <w:tab w:val="num" w:pos="1909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spacing w:val="-4"/>
        </w:rPr>
        <w:t xml:space="preserve">8.10. Покупатель вправе отказаться от Товара, поставленного с нарушением</w:t>
      </w:r>
      <w:r>
        <w:rPr>
          <w:rFonts w:ascii="Times New Roman" w:hAnsi="Times New Roman" w:eastAsia="Times New Roman" w:cs="Times New Roman"/>
        </w:rPr>
        <w:t xml:space="preserve"> номенклатуры, комплектности, количества и/или качества, упак</w:t>
      </w:r>
      <w:r>
        <w:rPr>
          <w:rFonts w:ascii="Times New Roman" w:hAnsi="Times New Roman" w:eastAsia="Times New Roman" w:cs="Times New Roman"/>
        </w:rPr>
        <w:t xml:space="preserve">овки, срока поставки. В этом случае Товар не принимается, не оплачивается и передается на ответственное хранение за счет Поставщика. Принятым на ответственное хранение Товаром Поставщик обязан распорядиться в пятидневный срок с момента получения извещения </w:t>
      </w:r>
      <w:r>
        <w:rPr>
          <w:rFonts w:ascii="Times New Roman" w:hAnsi="Times New Roman" w:eastAsia="Times New Roman" w:cs="Times New Roman"/>
          <w:spacing w:val="-4"/>
        </w:rPr>
        <w:t xml:space="preserve">об этом от Покупателя. В случае невыполнения этого условия Покупатель вправе</w:t>
      </w:r>
      <w:r>
        <w:rPr>
          <w:rFonts w:ascii="Times New Roman" w:hAnsi="Times New Roman" w:eastAsia="Times New Roman" w:cs="Times New Roman"/>
        </w:rPr>
        <w:t xml:space="preserve"> распорядиться Товаром согласно ст. 514 ГК РФ.</w:t>
      </w:r>
      <w:r>
        <w:rPr>
          <w:rFonts w:ascii="Times New Roman" w:hAnsi="Times New Roman" w:cs="Times New Roman"/>
        </w:rPr>
      </w:r>
    </w:p>
    <w:p>
      <w:pPr>
        <w:jc w:val="both"/>
        <w:spacing w:after="0" w:line="17" w:lineRule="atLeast"/>
        <w:widowControl w:val="off"/>
        <w:tabs>
          <w:tab w:val="num" w:pos="1701" w:leader="none"/>
          <w:tab w:val="num" w:pos="1909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8.11. Поставщик компенсирует Покупателю расходы на осуществление приемки в случаях выявления некачественного товара (на услуги эксперта, на охрану во время приемки и т.п.). Покупатель должен документально подтвердить эти затраты. </w:t>
      </w:r>
      <w:r>
        <w:rPr>
          <w:rFonts w:ascii="Times New Roman" w:hAnsi="Times New Roman" w:cs="Times New Roman"/>
        </w:rPr>
      </w:r>
    </w:p>
    <w:p>
      <w:pPr>
        <w:ind w:right="708"/>
        <w:jc w:val="center"/>
        <w:spacing w:after="0" w:line="17" w:lineRule="atLeast"/>
        <w:widowControl w:val="off"/>
        <w:tabs>
          <w:tab w:val="num" w:pos="1701" w:leader="none"/>
          <w:tab w:val="num" w:pos="1909" w:leader="none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eastAsia="Times New Roman" w:cs="Times New Roman"/>
          <w:b/>
        </w:rPr>
        <w:t xml:space="preserve">9. Переход права собственности на Товар</w:t>
      </w:r>
      <w:r>
        <w:rPr>
          <w:rFonts w:ascii="Times New Roman" w:hAnsi="Times New Roman" w:cs="Times New Roman"/>
          <w:b/>
        </w:rPr>
      </w:r>
    </w:p>
    <w:p>
      <w:pPr>
        <w:jc w:val="both"/>
        <w:spacing w:after="0" w:line="17" w:lineRule="atLeast"/>
        <w:widowControl w:val="off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9.1. Право собственности на Товар переходит к Покупателю после фактической передачи Товара Покупателю по Товарной накладной либо УПД. </w:t>
      </w:r>
      <w:r>
        <w:rPr>
          <w:rFonts w:ascii="Times New Roman" w:hAnsi="Times New Roman" w:cs="Times New Roman"/>
        </w:rPr>
      </w:r>
    </w:p>
    <w:p>
      <w:pPr>
        <w:jc w:val="both"/>
        <w:spacing w:after="0" w:line="17" w:lineRule="atLeast"/>
        <w:widowControl w:val="off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9.2. Риски случайной гибели или случайного повреждения Товара несет Поставщик до подписания Товарной накладной либо УПД.</w:t>
      </w:r>
      <w:r>
        <w:rPr>
          <w:rFonts w:ascii="Times New Roman" w:hAnsi="Times New Roman" w:cs="Times New Roman"/>
        </w:rPr>
      </w:r>
    </w:p>
    <w:p>
      <w:pPr>
        <w:jc w:val="both"/>
        <w:spacing w:after="0" w:line="17" w:lineRule="atLeast"/>
        <w:widowControl w:val="off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9.3. С момента фактической передачи Товар не считается находящимся в залоге у Поставщика, и Покупатель вправе, без согласия Поставщика, самостоятельно распоряжаться переданным ему по Договору Товаром, независимо от осуществления оплаты.</w:t>
      </w:r>
      <w:r>
        <w:rPr>
          <w:rFonts w:ascii="Times New Roman" w:hAnsi="Times New Roman" w:cs="Times New Roman"/>
        </w:rPr>
      </w:r>
    </w:p>
    <w:p>
      <w:pPr>
        <w:ind w:right="1133"/>
        <w:jc w:val="center"/>
        <w:spacing w:after="0" w:line="17" w:lineRule="atLeast"/>
        <w:widowControl w:val="off"/>
        <w:tabs>
          <w:tab w:val="left" w:pos="426" w:leader="none"/>
          <w:tab w:val="num" w:pos="1843" w:leader="none"/>
          <w:tab w:val="num" w:pos="2345" w:leader="none"/>
        </w:tabs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eastAsia="Times New Roman" w:cs="Times New Roman"/>
          <w:b/>
        </w:rPr>
        <w:t xml:space="preserve">10. </w:t>
      </w:r>
      <w:r>
        <w:rPr>
          <w:rFonts w:ascii="Times New Roman" w:hAnsi="Times New Roman" w:eastAsia="Times New Roman" w:cs="Times New Roman"/>
          <w:b/>
          <w:bCs/>
        </w:rPr>
        <w:t xml:space="preserve">Гарантии качества</w:t>
      </w:r>
      <w:r>
        <w:rPr>
          <w:rFonts w:ascii="Times New Roman" w:hAnsi="Times New Roman" w:cs="Times New Roman"/>
          <w:b/>
          <w:bCs/>
        </w:rPr>
      </w:r>
    </w:p>
    <w:p>
      <w:pPr>
        <w:jc w:val="both"/>
        <w:spacing w:after="0" w:line="17" w:lineRule="atLeast"/>
        <w:widowControl w:val="off"/>
        <w:tabs>
          <w:tab w:val="left" w:pos="0" w:leader="none"/>
          <w:tab w:val="left" w:pos="126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10.1. Поставщик гарантирует, что Товар, включая его комплектующие изделия, поставленный в рамках Договора, соответствует требованиям Технической характеристик (Приложение № 2 к Договору). Поставщик </w:t>
      </w:r>
      <w:r>
        <w:rPr>
          <w:rFonts w:ascii="Times New Roman" w:hAnsi="Times New Roman" w:eastAsia="Times New Roman" w:cs="Times New Roman"/>
          <w:spacing w:val="-4"/>
        </w:rPr>
        <w:t xml:space="preserve">гарантирует соответствие качества Товара требованиям Договора, </w:t>
      </w:r>
      <w:r>
        <w:rPr>
          <w:rFonts w:ascii="Times New Roman" w:hAnsi="Times New Roman" w:eastAsia="Times New Roman" w:cs="Times New Roman"/>
        </w:rPr>
        <w:t xml:space="preserve">требованиям ГОСТов, технических регламентов, национальных стандартов. Поставляемая Продукция должна быть изготовлена в год поставки или предшествующий ему и быть ранее не использованной.</w:t>
      </w:r>
      <w:r>
        <w:rPr>
          <w:rFonts w:ascii="Times New Roman" w:hAnsi="Times New Roman" w:cs="Times New Roman"/>
        </w:rPr>
      </w:r>
    </w:p>
    <w:p>
      <w:pPr>
        <w:jc w:val="both"/>
        <w:spacing w:after="0" w:line="17" w:lineRule="atLeast"/>
        <w:widowControl w:val="off"/>
        <w:tabs>
          <w:tab w:val="left" w:pos="703" w:leader="none"/>
          <w:tab w:val="left" w:pos="1260" w:leader="none"/>
        </w:tabs>
        <w:rPr>
          <w:rFonts w:ascii="Times New Roman" w:hAnsi="Times New Roman" w:cs="Times New Roman"/>
          <w:bCs/>
        </w:rPr>
      </w:pPr>
      <w:r>
        <w:rPr>
          <w:rFonts w:ascii="Times New Roman" w:hAnsi="Times New Roman" w:eastAsia="Times New Roman" w:cs="Times New Roman"/>
          <w:spacing w:val="-4"/>
        </w:rPr>
        <w:t xml:space="preserve">10.2. Покупатель обязан оперативно уведомить Поставщика в письменной</w:t>
      </w:r>
      <w:r>
        <w:rPr>
          <w:rFonts w:ascii="Times New Roman" w:hAnsi="Times New Roman" w:eastAsia="Times New Roman" w:cs="Times New Roman"/>
        </w:rPr>
        <w:t xml:space="preserve"> форме обо всех претензиях, связанных с невыполнением требований п. 10.1 Договора. </w:t>
      </w:r>
      <w:r>
        <w:rPr>
          <w:rFonts w:ascii="Times New Roman" w:hAnsi="Times New Roman" w:eastAsia="Times New Roman" w:cs="Times New Roman"/>
          <w:bCs/>
        </w:rPr>
        <w:t xml:space="preserve">После получения уведомления Поставщик обязан за свой счет устранить выявленные недостатки в сроки, не превышающие </w:t>
      </w:r>
      <w:r>
        <w:rPr>
          <w:rFonts w:ascii="Times New Roman" w:hAnsi="Times New Roman" w:eastAsia="Times New Roman" w:cs="Times New Roman"/>
        </w:rPr>
        <w:t xml:space="preserve">20 (двадцати)</w:t>
      </w:r>
      <w:r>
        <w:rPr>
          <w:rFonts w:ascii="Times New Roman" w:hAnsi="Times New Roman" w:eastAsia="Times New Roman" w:cs="Times New Roman"/>
          <w:bCs/>
        </w:rPr>
        <w:t xml:space="preserve"> дней.</w:t>
      </w:r>
      <w:r>
        <w:rPr>
          <w:rFonts w:ascii="Times New Roman" w:hAnsi="Times New Roman" w:cs="Times New Roman"/>
          <w:bCs/>
        </w:rPr>
      </w:r>
    </w:p>
    <w:p>
      <w:pPr>
        <w:jc w:val="both"/>
        <w:spacing w:after="0" w:line="17" w:lineRule="atLeast"/>
        <w:widowControl w:val="off"/>
        <w:tabs>
          <w:tab w:val="left" w:pos="0" w:leader="none"/>
          <w:tab w:val="left" w:pos="126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10.3. Если Поставщик, получ</w:t>
      </w:r>
      <w:r>
        <w:rPr>
          <w:rFonts w:ascii="Times New Roman" w:hAnsi="Times New Roman" w:eastAsia="Times New Roman" w:cs="Times New Roman"/>
        </w:rPr>
        <w:t xml:space="preserve">ив уведомление, не исправит недостатки в сроки, указанные в п. 10.2 Договора, Покупатель вправе применить санкции, указанные в п. 13.1 Договора, без какого-либо ущерба любым другим правам, которые Покупатель может иметь в отношении Поставщика по Договору. </w:t>
      </w:r>
      <w:r>
        <w:rPr>
          <w:rFonts w:ascii="Times New Roman" w:hAnsi="Times New Roman" w:cs="Times New Roman"/>
        </w:rPr>
      </w:r>
    </w:p>
    <w:p>
      <w:pPr>
        <w:jc w:val="both"/>
        <w:spacing w:after="0" w:line="17" w:lineRule="atLeast"/>
        <w:widowControl w:val="off"/>
        <w:tabs>
          <w:tab w:val="left" w:pos="0" w:leader="none"/>
          <w:tab w:val="left" w:pos="567" w:leader="none"/>
          <w:tab w:val="left" w:pos="126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10.4. Гарантийный срок на Товар устанавливаются в Технических характеристиках и требованиях (приложение № 2 к Договору) и технической документации на Товар (в том числе, в гарантии изготовителя). </w:t>
      </w:r>
      <w:r>
        <w:rPr>
          <w:rFonts w:ascii="Times New Roman" w:hAnsi="Times New Roman" w:cs="Times New Roman"/>
        </w:rPr>
      </w:r>
    </w:p>
    <w:p>
      <w:pPr>
        <w:jc w:val="both"/>
        <w:spacing w:after="0" w:line="17" w:lineRule="atLeast"/>
        <w:widowControl w:val="off"/>
        <w:tabs>
          <w:tab w:val="left" w:pos="0" w:leader="none"/>
          <w:tab w:val="left" w:pos="126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Срок гарантии на поставляемые материалы должен быть не менее </w:t>
      </w:r>
      <w:r>
        <w:rPr>
          <w:rFonts w:ascii="Times New Roman" w:hAnsi="Times New Roman" w:eastAsia="Times New Roman" w:cs="Times New Roman"/>
        </w:rPr>
        <w:t xml:space="preserve">60 (шестьдесят) месяцев</w:t>
      </w:r>
      <w:r>
        <w:rPr>
          <w:rFonts w:ascii="Times New Roman" w:hAnsi="Times New Roman" w:eastAsia="Times New Roman" w:cs="Times New Roman"/>
        </w:rPr>
        <w:t xml:space="preserve">. Время начала исчисления гарантийного срока – </w:t>
      </w:r>
      <w:r>
        <w:rPr>
          <w:rFonts w:ascii="Times New Roman" w:hAnsi="Times New Roman" w:eastAsia="Times New Roman" w:cs="Times New Roman"/>
        </w:rPr>
        <w:t xml:space="preserve">с даты подписания сторонами актов приема-передачи оборудования (материалов)</w:t>
      </w:r>
      <w:r>
        <w:rPr>
          <w:rFonts w:ascii="Times New Roman" w:hAnsi="Times New Roman" w:eastAsia="Times New Roman" w:cs="Times New Roman"/>
        </w:rPr>
        <w:t xml:space="preserve">. </w:t>
      </w:r>
      <w:r>
        <w:rPr>
          <w:rFonts w:ascii="Times New Roman" w:hAnsi="Times New Roman" w:cs="Times New Roman"/>
        </w:rPr>
      </w:r>
    </w:p>
    <w:p>
      <w:pPr>
        <w:jc w:val="both"/>
        <w:spacing w:after="0" w:line="17" w:lineRule="atLeast"/>
        <w:widowControl w:val="off"/>
        <w:tabs>
          <w:tab w:val="left" w:pos="703" w:leader="none"/>
          <w:tab w:val="left" w:pos="126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10.5. Поставщик обязан за свой счет ус</w:t>
      </w:r>
      <w:r>
        <w:rPr>
          <w:rFonts w:ascii="Times New Roman" w:hAnsi="Times New Roman" w:eastAsia="Times New Roman" w:cs="Times New Roman"/>
        </w:rPr>
        <w:t xml:space="preserve">транить недостатки Товара, выявленные в течение гарантийного срока, произведя его ремонт или заменив Товар и/или его части (комплектующие) в согласованный Сторонами срок, но не позднее 20 (двадцати) дней с даты получения письменного уведомления Покупателя.</w:t>
      </w:r>
      <w:r>
        <w:rPr>
          <w:rFonts w:ascii="Times New Roman" w:hAnsi="Times New Roman" w:cs="Times New Roman"/>
        </w:rPr>
      </w:r>
    </w:p>
    <w:p>
      <w:pPr>
        <w:jc w:val="both"/>
        <w:spacing w:after="0" w:line="17" w:lineRule="atLeast"/>
        <w:widowControl w:val="off"/>
        <w:tabs>
          <w:tab w:val="left" w:pos="0" w:leader="none"/>
          <w:tab w:val="left" w:pos="126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10.6. Гарантийный срок продлевается на время, в течение которого Товар либо комплектующие его изделия не использовались Покупателем из-за обнаруженных недостатков. </w:t>
      </w:r>
      <w:r>
        <w:rPr>
          <w:rFonts w:ascii="Times New Roman" w:hAnsi="Times New Roman" w:cs="Times New Roman"/>
        </w:rPr>
      </w:r>
    </w:p>
    <w:p>
      <w:pPr>
        <w:jc w:val="both"/>
        <w:spacing w:after="0" w:line="17" w:lineRule="atLeast"/>
        <w:widowControl w:val="off"/>
        <w:tabs>
          <w:tab w:val="left" w:pos="0" w:leader="none"/>
          <w:tab w:val="left" w:pos="126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10.7. По выбору Покупателя вместо устранения недостатков по требованию Покупателя Поста</w:t>
      </w:r>
      <w:r>
        <w:rPr>
          <w:rFonts w:ascii="Times New Roman" w:hAnsi="Times New Roman" w:eastAsia="Times New Roman" w:cs="Times New Roman"/>
        </w:rPr>
        <w:t xml:space="preserve">вщик обязан вернуть Покупателю уплаченные за Товар денежные средства в течение 20 (двадцати) рабочих дней со дня предъявления Покупателем соответствующего требования. Указанное право возникает у Покупателя при обнаружении в товаре существенных недостатков.</w:t>
      </w:r>
      <w:r>
        <w:rPr>
          <w:rFonts w:ascii="Times New Roman" w:hAnsi="Times New Roman" w:cs="Times New Roman"/>
        </w:rPr>
      </w:r>
    </w:p>
    <w:p>
      <w:pPr>
        <w:jc w:val="both"/>
        <w:spacing w:after="0" w:line="17" w:lineRule="atLeast"/>
        <w:widowControl w:val="off"/>
        <w:tabs>
          <w:tab w:val="left" w:pos="0" w:leader="none"/>
          <w:tab w:val="left" w:pos="126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spacing w:val="-4"/>
        </w:rPr>
        <w:t xml:space="preserve">10.8. Истечение срока и/или досрочное расторжение (отказ от исполнения</w:t>
      </w:r>
      <w:r>
        <w:rPr>
          <w:rFonts w:ascii="Times New Roman" w:hAnsi="Times New Roman" w:eastAsia="Times New Roman" w:cs="Times New Roman"/>
        </w:rPr>
        <w:t xml:space="preserve"> </w:t>
      </w:r>
      <w:r>
        <w:rPr>
          <w:rFonts w:ascii="Times New Roman" w:hAnsi="Times New Roman" w:eastAsia="Times New Roman" w:cs="Times New Roman"/>
          <w:spacing w:val="-4"/>
        </w:rPr>
        <w:t xml:space="preserve">и/или прекращение по иным основаниям) Договора не затрагивает обязательства</w:t>
      </w:r>
      <w:r>
        <w:rPr>
          <w:rFonts w:ascii="Times New Roman" w:hAnsi="Times New Roman" w:eastAsia="Times New Roman" w:cs="Times New Roman"/>
        </w:rPr>
        <w:t xml:space="preserve"> Поставщика, предусмотренные разделом 10 Договора.</w:t>
      </w:r>
      <w:r>
        <w:rPr>
          <w:rFonts w:ascii="Times New Roman" w:hAnsi="Times New Roman" w:cs="Times New Roman"/>
        </w:rPr>
      </w:r>
    </w:p>
    <w:p>
      <w:pPr>
        <w:pStyle w:val="1400"/>
        <w:ind w:right="992"/>
        <w:jc w:val="center"/>
        <w:spacing w:line="17" w:lineRule="atLeast"/>
        <w:widowControl w:val="off"/>
        <w:rPr>
          <w:rFonts w:ascii="Times New Roman" w:hAnsi="Times New Roman"/>
          <w:b/>
        </w:rPr>
      </w:pPr>
      <w:r>
        <w:rPr>
          <w:rFonts w:ascii="Times New Roman" w:hAnsi="Times New Roman" w:eastAsia="Times New Roman"/>
          <w:b/>
        </w:rPr>
        <w:t xml:space="preserve">11. Антикоррупционная оговорка</w:t>
      </w:r>
      <w:r>
        <w:rPr>
          <w:rFonts w:ascii="Times New Roman" w:hAnsi="Times New Roman"/>
          <w:b/>
        </w:rPr>
      </w:r>
    </w:p>
    <w:p>
      <w:pPr>
        <w:pStyle w:val="1282"/>
        <w:numPr>
          <w:ilvl w:val="1"/>
          <w:numId w:val="52"/>
        </w:numPr>
        <w:ind w:left="0" w:firstLine="0"/>
        <w:jc w:val="both"/>
        <w:spacing w:line="17" w:lineRule="atLeast"/>
        <w:tabs>
          <w:tab w:val="left" w:pos="284" w:leader="none"/>
          <w:tab w:val="left" w:pos="425" w:leader="none"/>
          <w:tab w:val="left" w:pos="567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Поставщику известно о том, что АО «Россети Сибирь Тываэнерго» реализует требования статьи 13.3 Федерального закона от 25.12.2008 № 273-ФЗ «О противодействии коррупции», принимает меры по предупреждению коррупции,</w:t>
      </w:r>
      <w:r>
        <w:rPr>
          <w:rFonts w:ascii="Times New Roman" w:hAnsi="Times New Roman" w:cs="Times New Roman"/>
          <w:sz w:val="22"/>
          <w:szCs w:val="22"/>
        </w:rPr>
        <w:t xml:space="preserve">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282"/>
        <w:numPr>
          <w:ilvl w:val="1"/>
          <w:numId w:val="52"/>
        </w:numPr>
        <w:ind w:left="0" w:firstLine="0"/>
        <w:jc w:val="both"/>
        <w:spacing w:line="17" w:lineRule="atLeast"/>
        <w:widowControl/>
        <w:tabs>
          <w:tab w:val="left" w:pos="284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«Россети Сибирь Тываэнерго» по адресу: </w:t>
      </w:r>
      <w:hyperlink r:id="rId19" w:tooltip="http://www.tuvaenergo.ru/buy/corruption.php" w:history="1">
        <w:r>
          <w:rPr>
            <w:rFonts w:ascii="Times New Roman" w:hAnsi="Times New Roman" w:cs="Times New Roman"/>
            <w:color w:val="0000ff"/>
            <w:sz w:val="22"/>
            <w:szCs w:val="22"/>
            <w:u w:val="single"/>
          </w:rPr>
          <w:t xml:space="preserve">http://www.tuvaenergo.ru/buy/corruption.php</w:t>
        </w:r>
      </w:hyperlink>
      <w:r>
        <w:rPr>
          <w:rFonts w:ascii="Times New Roman" w:hAnsi="Times New Roman" w:cs="Times New Roman"/>
          <w:sz w:val="22"/>
          <w:szCs w:val="22"/>
        </w:rPr>
        <w:t xml:space="preserve">, полностью принимает положения Антик</w:t>
      </w:r>
      <w:r>
        <w:rPr>
          <w:rFonts w:ascii="Times New Roman" w:hAnsi="Times New Roman" w:cs="Times New Roman"/>
          <w:sz w:val="22"/>
          <w:szCs w:val="22"/>
        </w:rPr>
        <w:t xml:space="preserve">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282"/>
        <w:numPr>
          <w:ilvl w:val="1"/>
          <w:numId w:val="52"/>
        </w:numPr>
        <w:ind w:left="0" w:firstLine="0"/>
        <w:jc w:val="both"/>
        <w:spacing w:line="17" w:lineRule="atLeast"/>
        <w:widowControl/>
        <w:tabs>
          <w:tab w:val="left" w:pos="284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При исполнении своих обязательств по Договору Стороны, их аффилированные лица, работники или посредники не выплачивают, не предлага</w:t>
      </w:r>
      <w:r>
        <w:rPr>
          <w:rFonts w:ascii="Times New Roman" w:hAnsi="Times New Roman" w:cs="Times New Roman"/>
          <w:sz w:val="22"/>
          <w:szCs w:val="22"/>
        </w:rPr>
        <w:t xml:space="preserve">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282"/>
        <w:ind w:left="0"/>
        <w:jc w:val="both"/>
        <w:spacing w:line="17" w:lineRule="atLeast"/>
        <w:tabs>
          <w:tab w:val="left" w:pos="284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</w:t>
      </w:r>
      <w:r>
        <w:rPr>
          <w:rFonts w:ascii="Times New Roman" w:hAnsi="Times New Roman" w:cs="Times New Roman"/>
          <w:sz w:val="22"/>
          <w:szCs w:val="22"/>
        </w:rPr>
        <w:t xml:space="preserve">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282"/>
        <w:numPr>
          <w:ilvl w:val="1"/>
          <w:numId w:val="52"/>
        </w:numPr>
        <w:ind w:left="0" w:firstLine="0"/>
        <w:jc w:val="both"/>
        <w:spacing w:line="17" w:lineRule="atLeast"/>
        <w:widowControl/>
        <w:tabs>
          <w:tab w:val="left" w:pos="284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В случае возникновения у одной из Сторон подозрений, что произошло или может произойти нарушение каких-либо положений пунктов 11.1 – 11.3 Антикоррупционной оговорки, указанная Сторона обязуется уведомить другую Сторону в письменной форме. После письменног</w:t>
      </w:r>
      <w:r>
        <w:rPr>
          <w:rFonts w:ascii="Times New Roman" w:hAnsi="Times New Roman" w:cs="Times New Roman"/>
          <w:sz w:val="22"/>
          <w:szCs w:val="22"/>
        </w:rPr>
        <w:t xml:space="preserve">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282"/>
        <w:ind w:left="0"/>
        <w:jc w:val="both"/>
        <w:spacing w:line="17" w:lineRule="atLeast"/>
        <w:widowControl/>
        <w:tabs>
          <w:tab w:val="left" w:pos="284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В письменном уведомлении Сторона обязана сослаться на факты и/или предостави</w:t>
      </w:r>
      <w:r>
        <w:rPr>
          <w:rFonts w:ascii="Times New Roman" w:hAnsi="Times New Roman" w:cs="Times New Roman"/>
          <w:sz w:val="22"/>
          <w:szCs w:val="22"/>
        </w:rPr>
        <w:t xml:space="preserve">ть материалы, достоверно подтверждающие или дающие основание предполагать, что произошло или может произойти нарушение каких-либо положений пунктов 11.1, 11.2 Антикоррупционной оговорки любой из Сторон, аффилированными лицами, работниками или посредниками.</w:t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282"/>
        <w:numPr>
          <w:ilvl w:val="1"/>
          <w:numId w:val="52"/>
        </w:numPr>
        <w:ind w:left="0" w:firstLine="0"/>
        <w:jc w:val="both"/>
        <w:spacing w:line="17" w:lineRule="atLeast"/>
        <w:widowControl/>
        <w:tabs>
          <w:tab w:val="left" w:pos="284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11.1, 11.2 Антикоррупционной оговорки, и обязательств воздержи</w:t>
      </w:r>
      <w:r>
        <w:rPr>
          <w:rFonts w:ascii="Times New Roman" w:hAnsi="Times New Roman" w:cs="Times New Roman"/>
          <w:sz w:val="22"/>
          <w:szCs w:val="22"/>
        </w:rPr>
        <w:t xml:space="preserve">ваться от запрещенных в пункте 11.3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</w:t>
      </w:r>
      <w:r>
        <w:rPr>
          <w:rFonts w:ascii="Times New Roman" w:hAnsi="Times New Roman" w:cs="Times New Roman"/>
          <w:sz w:val="22"/>
          <w:szCs w:val="22"/>
        </w:rPr>
        <w:t xml:space="preserve">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  <w:r>
        <w:rPr>
          <w:rFonts w:ascii="Times New Roman" w:hAnsi="Times New Roman" w:cs="Times New Roman"/>
          <w:sz w:val="22"/>
          <w:szCs w:val="22"/>
        </w:rPr>
      </w:r>
    </w:p>
    <w:p>
      <w:pPr>
        <w:ind w:right="850"/>
        <w:jc w:val="center"/>
        <w:spacing w:after="0" w:line="17" w:lineRule="atLeast"/>
        <w:shd w:val="clear" w:color="auto" w:fill="ffffff"/>
        <w:widowControl w:val="off"/>
        <w:tabs>
          <w:tab w:val="left" w:pos="284" w:leader="none"/>
          <w:tab w:val="left" w:pos="426" w:leader="none"/>
        </w:tabs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eastAsia="Times New Roman" w:cs="Times New Roman"/>
          <w:b/>
          <w:bCs/>
        </w:rPr>
        <w:t xml:space="preserve">12. Соблюдение требований к заключению Договора. Гарантии и заверения. Конфиденциальность.</w:t>
      </w:r>
      <w:r>
        <w:rPr>
          <w:rFonts w:ascii="Times New Roman" w:hAnsi="Times New Roman" w:cs="Times New Roman"/>
          <w:b/>
          <w:bCs/>
        </w:rPr>
      </w:r>
    </w:p>
    <w:p>
      <w:pPr>
        <w:jc w:val="both"/>
        <w:spacing w:after="0" w:line="17" w:lineRule="atLeast"/>
        <w:widowControl w:val="off"/>
        <w:tabs>
          <w:tab w:val="left" w:pos="720" w:leader="none"/>
          <w:tab w:val="right" w:pos="160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12.1. Поставщик гарантирует, что:</w:t>
      </w:r>
      <w:r>
        <w:rPr>
          <w:rFonts w:ascii="Times New Roman" w:hAnsi="Times New Roman" w:cs="Times New Roman"/>
        </w:rPr>
      </w:r>
    </w:p>
    <w:p>
      <w:pPr>
        <w:pStyle w:val="1282"/>
        <w:numPr>
          <w:ilvl w:val="0"/>
          <w:numId w:val="55"/>
        </w:numPr>
        <w:ind w:left="0" w:firstLine="0"/>
        <w:jc w:val="both"/>
        <w:spacing w:line="17" w:lineRule="atLeast"/>
        <w:tabs>
          <w:tab w:val="left" w:pos="283" w:leader="none"/>
          <w:tab w:val="right" w:pos="1600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зарегистрирован в ЕГРЮЛ надлежащим образом;</w:t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282"/>
        <w:numPr>
          <w:ilvl w:val="0"/>
          <w:numId w:val="55"/>
        </w:numPr>
        <w:ind w:left="0" w:firstLine="0"/>
        <w:jc w:val="both"/>
        <w:spacing w:line="17" w:lineRule="atLeast"/>
        <w:tabs>
          <w:tab w:val="left" w:pos="283" w:leader="none"/>
          <w:tab w:val="right" w:pos="1600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pacing w:val="-4"/>
          <w:sz w:val="22"/>
          <w:szCs w:val="22"/>
        </w:rPr>
        <w:t xml:space="preserve">его исполнительный орган находится и осуществляет функции управления</w:t>
      </w:r>
      <w:r>
        <w:rPr>
          <w:rFonts w:ascii="Times New Roman" w:hAnsi="Times New Roman" w:cs="Times New Roman"/>
          <w:sz w:val="22"/>
          <w:szCs w:val="22"/>
        </w:rPr>
        <w:t xml:space="preserve"> по месту регистрации юридического лица и в нем нет дисквалифицированных лиц;</w:t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282"/>
        <w:numPr>
          <w:ilvl w:val="0"/>
          <w:numId w:val="55"/>
        </w:numPr>
        <w:ind w:left="0" w:firstLine="0"/>
        <w:jc w:val="both"/>
        <w:spacing w:line="17" w:lineRule="atLeast"/>
        <w:tabs>
          <w:tab w:val="left" w:pos="283" w:leader="none"/>
          <w:tab w:val="right" w:pos="1600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располагает персоналом, имуществом и материальными р</w:t>
      </w:r>
      <w:r>
        <w:rPr>
          <w:rFonts w:ascii="Times New Roman" w:hAnsi="Times New Roman" w:cs="Times New Roman"/>
          <w:sz w:val="22"/>
          <w:szCs w:val="22"/>
        </w:rPr>
        <w:t xml:space="preserve">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282"/>
        <w:numPr>
          <w:ilvl w:val="0"/>
          <w:numId w:val="55"/>
        </w:numPr>
        <w:ind w:left="0" w:firstLine="0"/>
        <w:jc w:val="both"/>
        <w:spacing w:line="17" w:lineRule="atLeast"/>
        <w:tabs>
          <w:tab w:val="left" w:pos="283" w:leader="none"/>
          <w:tab w:val="right" w:pos="1600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pacing w:val="-4"/>
          <w:sz w:val="22"/>
          <w:szCs w:val="22"/>
        </w:rPr>
        <w:t xml:space="preserve">располагает лицензиями, необходимыми для осуществления деятельности</w:t>
      </w:r>
      <w:r>
        <w:rPr>
          <w:rFonts w:ascii="Times New Roman" w:hAnsi="Times New Roman" w:cs="Times New Roman"/>
          <w:sz w:val="22"/>
          <w:szCs w:val="22"/>
        </w:rPr>
        <w:t xml:space="preserve"> и исполнения обязательств по Договору, если осуществляемая деятельность является лицензируемой;</w:t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282"/>
        <w:numPr>
          <w:ilvl w:val="0"/>
          <w:numId w:val="55"/>
        </w:numPr>
        <w:ind w:left="0" w:firstLine="0"/>
        <w:jc w:val="both"/>
        <w:spacing w:line="17" w:lineRule="atLeast"/>
        <w:tabs>
          <w:tab w:val="left" w:pos="283" w:leader="none"/>
          <w:tab w:val="right" w:pos="1600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282"/>
        <w:numPr>
          <w:ilvl w:val="0"/>
          <w:numId w:val="55"/>
        </w:numPr>
        <w:ind w:left="0" w:firstLine="0"/>
        <w:jc w:val="both"/>
        <w:spacing w:line="17" w:lineRule="atLeast"/>
        <w:tabs>
          <w:tab w:val="left" w:pos="283" w:leader="none"/>
          <w:tab w:val="right" w:pos="1600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ведет бухгалтерский учет и составляет бухгалтерскую отчетность в 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282"/>
        <w:numPr>
          <w:ilvl w:val="0"/>
          <w:numId w:val="55"/>
        </w:numPr>
        <w:ind w:left="0" w:firstLine="0"/>
        <w:jc w:val="both"/>
        <w:spacing w:line="17" w:lineRule="atLeast"/>
        <w:tabs>
          <w:tab w:val="left" w:pos="283" w:leader="none"/>
          <w:tab w:val="right" w:pos="1600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ведет налоговый учет и составляет на</w:t>
      </w:r>
      <w:r>
        <w:rPr>
          <w:rFonts w:ascii="Times New Roman" w:hAnsi="Times New Roman" w:cs="Times New Roman"/>
          <w:sz w:val="22"/>
          <w:szCs w:val="22"/>
        </w:rPr>
        <w:t xml:space="preserve">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 налоговые органы;</w:t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282"/>
        <w:numPr>
          <w:ilvl w:val="0"/>
          <w:numId w:val="55"/>
        </w:numPr>
        <w:ind w:left="0" w:firstLine="0"/>
        <w:jc w:val="both"/>
        <w:spacing w:line="17" w:lineRule="atLeast"/>
        <w:tabs>
          <w:tab w:val="left" w:pos="283" w:leader="none"/>
          <w:tab w:val="right" w:pos="1600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не допускает</w:t>
      </w:r>
      <w:r>
        <w:rPr>
          <w:rFonts w:ascii="Times New Roman" w:hAnsi="Times New Roman" w:cs="Times New Roman"/>
          <w:sz w:val="22"/>
          <w:szCs w:val="22"/>
        </w:rPr>
        <w:t xml:space="preserve">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</w:t>
      </w:r>
      <w:r>
        <w:rPr>
          <w:rFonts w:ascii="Times New Roman" w:hAnsi="Times New Roman" w:cs="Times New Roman"/>
          <w:spacing w:val="-4"/>
          <w:sz w:val="22"/>
          <w:szCs w:val="22"/>
        </w:rPr>
        <w:t xml:space="preserve">в бухгалтерской и налоговой отчетности факты хозяйственной жизни выборочно,</w:t>
      </w:r>
      <w:r>
        <w:rPr>
          <w:rFonts w:ascii="Times New Roman" w:hAnsi="Times New Roman" w:cs="Times New Roman"/>
          <w:sz w:val="22"/>
          <w:szCs w:val="22"/>
        </w:rPr>
        <w:t xml:space="preserve"> игнорируя те из них, которые непосредственно не связаны с получением налоговой выгоды;</w:t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282"/>
        <w:numPr>
          <w:ilvl w:val="0"/>
          <w:numId w:val="55"/>
        </w:numPr>
        <w:ind w:left="0" w:firstLine="0"/>
        <w:jc w:val="both"/>
        <w:spacing w:line="17" w:lineRule="atLeast"/>
        <w:tabs>
          <w:tab w:val="left" w:pos="283" w:leader="none"/>
          <w:tab w:val="right" w:pos="1600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своевременно и в полном объеме уплачивает налоги, сборы и страховые взносы;</w:t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282"/>
        <w:numPr>
          <w:ilvl w:val="0"/>
          <w:numId w:val="55"/>
        </w:numPr>
        <w:ind w:left="0" w:firstLine="0"/>
        <w:jc w:val="both"/>
        <w:spacing w:line="17" w:lineRule="atLeast"/>
        <w:tabs>
          <w:tab w:val="left" w:pos="283" w:leader="none"/>
          <w:tab w:val="left" w:pos="720" w:leader="none"/>
          <w:tab w:val="right" w:pos="1600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отражает в налоговой отчетности по НДС все суммы НДС, предъявленные Покупателю;</w:t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282"/>
        <w:numPr>
          <w:ilvl w:val="0"/>
          <w:numId w:val="55"/>
        </w:numPr>
        <w:ind w:left="0" w:firstLine="0"/>
        <w:jc w:val="both"/>
        <w:spacing w:line="17" w:lineRule="atLeast"/>
        <w:tabs>
          <w:tab w:val="left" w:pos="283" w:leader="none"/>
          <w:tab w:val="left" w:pos="720" w:leader="none"/>
          <w:tab w:val="right" w:pos="1600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лица, подписывающие от его имени первичные документы и счета-фактуры, имеют на это все необходимые полномочия и доверенности.</w:t>
      </w:r>
      <w:r>
        <w:rPr>
          <w:rFonts w:ascii="Times New Roman" w:hAnsi="Times New Roman" w:cs="Times New Roman"/>
          <w:sz w:val="22"/>
          <w:szCs w:val="22"/>
        </w:rPr>
      </w:r>
    </w:p>
    <w:p>
      <w:pPr>
        <w:jc w:val="both"/>
        <w:spacing w:after="0" w:line="17" w:lineRule="atLeast"/>
        <w:widowControl w:val="off"/>
        <w:tabs>
          <w:tab w:val="left" w:pos="283" w:leader="none"/>
          <w:tab w:val="left" w:pos="720" w:leader="none"/>
          <w:tab w:val="right" w:pos="160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12.2. Если Поставщик нарушит гарантии (любую одну, несколько или все вместе), указанные в п. 12.1 Договора, и это повлечет:</w:t>
      </w:r>
      <w:r>
        <w:rPr>
          <w:rFonts w:ascii="Times New Roman" w:hAnsi="Times New Roman" w:cs="Times New Roman"/>
        </w:rPr>
      </w:r>
    </w:p>
    <w:p>
      <w:pPr>
        <w:pStyle w:val="1282"/>
        <w:numPr>
          <w:ilvl w:val="0"/>
          <w:numId w:val="56"/>
        </w:numPr>
        <w:ind w:left="0" w:firstLine="0"/>
        <w:jc w:val="both"/>
        <w:spacing w:line="17" w:lineRule="atLeast"/>
        <w:tabs>
          <w:tab w:val="left" w:pos="283" w:leader="none"/>
          <w:tab w:val="right" w:pos="1600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предъявление налоговыми органами требований к Покупателю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 (или)</w:t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282"/>
        <w:numPr>
          <w:ilvl w:val="0"/>
          <w:numId w:val="56"/>
        </w:numPr>
        <w:ind w:left="0" w:firstLine="0"/>
        <w:jc w:val="both"/>
        <w:spacing w:line="17" w:lineRule="atLeast"/>
        <w:tabs>
          <w:tab w:val="left" w:pos="283" w:leader="none"/>
          <w:tab w:val="right" w:pos="1600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предъявление третьим</w:t>
      </w:r>
      <w:r>
        <w:rPr>
          <w:rFonts w:ascii="Times New Roman" w:hAnsi="Times New Roman" w:cs="Times New Roman"/>
          <w:sz w:val="22"/>
          <w:szCs w:val="22"/>
        </w:rPr>
        <w:t xml:space="preserve">и лицами, купившими у Покупателя товары (работы, услуги), имущественные права, являющиеся предметом настоящего Договора, требований к Покупателю о возмещении убытков в виде начисленных по решению налогового органа налогов, сборов, страховых взносов, пеней,</w:t>
      </w:r>
      <w:r>
        <w:rPr>
          <w:rFonts w:ascii="Times New Roman" w:hAnsi="Times New Roman" w:cs="Times New Roman"/>
          <w:sz w:val="22"/>
          <w:szCs w:val="22"/>
        </w:rPr>
        <w:t xml:space="preserve"> штрафов, а также возникших из-за отказа в возможности признать расходы для целей налогообложения прибыли или включить НДС в состав налоговых вычетов, то Поставщик обязуется возместить Покупателю потери, которые последний понес вследствие таких нарушений. </w:t>
      </w:r>
      <w:r>
        <w:rPr>
          <w:rFonts w:ascii="Times New Roman" w:hAnsi="Times New Roman" w:cs="Times New Roman"/>
          <w:sz w:val="22"/>
          <w:szCs w:val="22"/>
        </w:rPr>
      </w:r>
    </w:p>
    <w:p>
      <w:pPr>
        <w:jc w:val="both"/>
        <w:spacing w:after="0" w:line="17" w:lineRule="atLeast"/>
        <w:widowControl w:val="off"/>
        <w:tabs>
          <w:tab w:val="left" w:pos="720" w:leader="none"/>
          <w:tab w:val="right" w:pos="160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12.3. Поставщик в соответствии со ст. 406.1 ГК РФ возмещает Покупателю все потери последнего, возникшие в случаях, указанных в п. 12.2 Договора. При этом</w:t>
      </w:r>
      <w:r>
        <w:rPr>
          <w:rFonts w:ascii="Times New Roman" w:hAnsi="Times New Roman" w:eastAsia="Times New Roman" w:cs="Times New Roman"/>
        </w:rPr>
        <w:t xml:space="preserve">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Поставщика возместить имущественные потери.</w:t>
      </w:r>
      <w:r>
        <w:rPr>
          <w:rFonts w:ascii="Times New Roman" w:hAnsi="Times New Roman" w:cs="Times New Roman"/>
        </w:rPr>
      </w:r>
    </w:p>
    <w:p>
      <w:pPr>
        <w:jc w:val="both"/>
        <w:spacing w:after="0" w:line="17" w:lineRule="atLeast"/>
        <w:widowControl w:val="off"/>
        <w:tabs>
          <w:tab w:val="left" w:pos="720" w:leader="none"/>
          <w:tab w:val="right" w:pos="1600" w:leader="none"/>
        </w:tabs>
        <w:rPr>
          <w:rFonts w:ascii="Times New Roman" w:hAnsi="Times New Roman" w:cs="Times New Roman"/>
          <w:spacing w:val="1"/>
        </w:rPr>
      </w:pPr>
      <w:r>
        <w:rPr>
          <w:rFonts w:ascii="Times New Roman" w:hAnsi="Times New Roman" w:eastAsia="Times New Roman" w:cs="Times New Roman"/>
          <w:spacing w:val="1"/>
        </w:rPr>
        <w:t xml:space="preserve">12.4. Поставщик заверяет Покупателя и гарантирует ему, что:</w:t>
      </w:r>
      <w:r>
        <w:rPr>
          <w:rFonts w:ascii="Times New Roman" w:hAnsi="Times New Roman" w:cs="Times New Roman"/>
          <w:spacing w:val="1"/>
        </w:rPr>
      </w:r>
    </w:p>
    <w:p>
      <w:pPr>
        <w:pStyle w:val="1282"/>
        <w:numPr>
          <w:ilvl w:val="0"/>
          <w:numId w:val="57"/>
        </w:numPr>
        <w:ind w:left="0" w:firstLine="0"/>
        <w:jc w:val="both"/>
        <w:spacing w:line="17" w:lineRule="atLeast"/>
        <w:shd w:val="clear" w:color="auto" w:fill="ffffff"/>
        <w:tabs>
          <w:tab w:val="left" w:pos="283" w:leader="none"/>
          <w:tab w:val="left" w:pos="1241" w:leader="none"/>
        </w:tabs>
        <w:rPr>
          <w:rFonts w:ascii="Times New Roman" w:hAnsi="Times New Roman" w:cs="Times New Roman"/>
          <w:spacing w:val="1"/>
          <w:sz w:val="22"/>
          <w:szCs w:val="22"/>
        </w:rPr>
      </w:pPr>
      <w:r>
        <w:rPr>
          <w:rFonts w:ascii="Times New Roman" w:hAnsi="Times New Roman" w:cs="Times New Roman"/>
          <w:spacing w:val="1"/>
          <w:sz w:val="22"/>
          <w:szCs w:val="22"/>
        </w:rPr>
        <w:t xml:space="preserve">вправе совершить сделку на условиях Договора, осуществлять свои права и исполнять свои обязанности по Договору, и никакие ограничения не будут возложены органами управления Поставщика на правомочия Поставщика по заключению и исполнению Договора;</w:t>
      </w:r>
      <w:r>
        <w:rPr>
          <w:rFonts w:ascii="Times New Roman" w:hAnsi="Times New Roman" w:cs="Times New Roman"/>
          <w:spacing w:val="1"/>
          <w:sz w:val="22"/>
          <w:szCs w:val="22"/>
        </w:rPr>
      </w:r>
    </w:p>
    <w:p>
      <w:pPr>
        <w:pStyle w:val="1282"/>
        <w:numPr>
          <w:ilvl w:val="0"/>
          <w:numId w:val="57"/>
        </w:numPr>
        <w:ind w:left="0" w:firstLine="0"/>
        <w:jc w:val="both"/>
        <w:spacing w:line="17" w:lineRule="atLeast"/>
        <w:shd w:val="clear" w:color="auto" w:fill="ffffff"/>
        <w:tabs>
          <w:tab w:val="left" w:pos="283" w:leader="none"/>
          <w:tab w:val="left" w:pos="1241" w:leader="none"/>
        </w:tabs>
        <w:rPr>
          <w:rFonts w:ascii="Times New Roman" w:hAnsi="Times New Roman" w:cs="Times New Roman"/>
          <w:spacing w:val="1"/>
          <w:sz w:val="22"/>
          <w:szCs w:val="22"/>
        </w:rPr>
      </w:pPr>
      <w:r>
        <w:rPr>
          <w:rFonts w:ascii="Times New Roman" w:hAnsi="Times New Roman" w:cs="Times New Roman"/>
          <w:spacing w:val="1"/>
          <w:sz w:val="22"/>
          <w:szCs w:val="22"/>
        </w:rPr>
        <w:t xml:space="preserve">органы/представители Поставщика, заключающие Договор, наделены должным образом полномочиями на его заключение, получены все необходимые разрешения и/или одобрения</w:t>
      </w:r>
      <w:r>
        <w:rPr>
          <w:rFonts w:ascii="Times New Roman" w:hAnsi="Times New Roman" w:cs="Times New Roman"/>
          <w:spacing w:val="4"/>
          <w:sz w:val="22"/>
          <w:szCs w:val="22"/>
        </w:rPr>
        <w:t xml:space="preserve"> органов управления </w:t>
      </w:r>
      <w:r>
        <w:rPr>
          <w:rFonts w:ascii="Times New Roman" w:hAnsi="Times New Roman" w:cs="Times New Roman"/>
          <w:spacing w:val="1"/>
          <w:sz w:val="22"/>
          <w:szCs w:val="22"/>
        </w:rPr>
        <w:t xml:space="preserve">Поставщика, и заключением Договора они не нарушают ни одно из положений уставных, </w:t>
      </w:r>
      <w:r>
        <w:rPr>
          <w:rFonts w:ascii="Times New Roman" w:hAnsi="Times New Roman" w:cs="Times New Roman"/>
          <w:sz w:val="22"/>
          <w:szCs w:val="22"/>
        </w:rPr>
        <w:t xml:space="preserve">внутренних документов и решений органов управления;</w:t>
      </w:r>
      <w:r>
        <w:rPr>
          <w:rFonts w:ascii="Times New Roman" w:hAnsi="Times New Roman" w:cs="Times New Roman"/>
          <w:spacing w:val="1"/>
          <w:sz w:val="22"/>
          <w:szCs w:val="22"/>
        </w:rPr>
      </w:r>
    </w:p>
    <w:p>
      <w:pPr>
        <w:pStyle w:val="1282"/>
        <w:numPr>
          <w:ilvl w:val="0"/>
          <w:numId w:val="57"/>
        </w:numPr>
        <w:ind w:left="0" w:firstLine="0"/>
        <w:jc w:val="both"/>
        <w:spacing w:line="17" w:lineRule="atLeast"/>
        <w:tabs>
          <w:tab w:val="left" w:pos="283" w:leader="none"/>
          <w:tab w:val="left" w:pos="1241" w:leader="none"/>
        </w:tabs>
        <w:rPr>
          <w:rFonts w:ascii="Times New Roman" w:hAnsi="Times New Roman" w:cs="Times New Roman"/>
          <w:spacing w:val="-1"/>
          <w:sz w:val="22"/>
          <w:szCs w:val="22"/>
        </w:rPr>
      </w:pPr>
      <w:r>
        <w:rPr>
          <w:rFonts w:ascii="Times New Roman" w:hAnsi="Times New Roman" w:cs="Times New Roman"/>
          <w:spacing w:val="1"/>
          <w:sz w:val="22"/>
          <w:szCs w:val="22"/>
        </w:rPr>
        <w:t xml:space="preserve">если в период действия Договора в полномочиях органов/представителей Поставщика</w:t>
      </w:r>
      <w:r>
        <w:rPr>
          <w:rFonts w:ascii="Times New Roman" w:hAnsi="Times New Roman" w:cs="Times New Roman"/>
          <w:spacing w:val="3"/>
          <w:sz w:val="22"/>
          <w:szCs w:val="22"/>
        </w:rPr>
        <w:t xml:space="preserve"> произойдут какие-либо изменения либо произойдет изменение органов/представителей </w:t>
      </w:r>
      <w:r>
        <w:rPr>
          <w:rFonts w:ascii="Times New Roman" w:hAnsi="Times New Roman" w:cs="Times New Roman"/>
          <w:spacing w:val="1"/>
          <w:sz w:val="22"/>
          <w:szCs w:val="22"/>
        </w:rPr>
        <w:t xml:space="preserve">Поставщика, Поставщик обязуется предоставить Покупателю соответствующие документальные </w:t>
      </w:r>
      <w:r>
        <w:rPr>
          <w:rFonts w:ascii="Times New Roman" w:hAnsi="Times New Roman" w:cs="Times New Roman"/>
          <w:spacing w:val="-1"/>
          <w:sz w:val="22"/>
          <w:szCs w:val="22"/>
        </w:rPr>
        <w:t xml:space="preserve">подтверждения. Е</w:t>
      </w:r>
      <w:r>
        <w:rPr>
          <w:rFonts w:ascii="Times New Roman" w:hAnsi="Times New Roman" w:cs="Times New Roman"/>
          <w:spacing w:val="6"/>
          <w:sz w:val="22"/>
          <w:szCs w:val="22"/>
        </w:rPr>
        <w:t xml:space="preserve">сли в связи с вышеуказанными </w:t>
      </w:r>
      <w:r>
        <w:rPr>
          <w:rFonts w:ascii="Times New Roman" w:hAnsi="Times New Roman" w:cs="Times New Roman"/>
          <w:sz w:val="22"/>
          <w:szCs w:val="22"/>
        </w:rPr>
        <w:t xml:space="preserve">изменениями потребуется разрешение и/или одобрение органов управления </w:t>
      </w:r>
      <w:r>
        <w:rPr>
          <w:rFonts w:ascii="Times New Roman" w:hAnsi="Times New Roman" w:cs="Times New Roman"/>
          <w:spacing w:val="1"/>
          <w:sz w:val="22"/>
          <w:szCs w:val="22"/>
        </w:rPr>
        <w:t xml:space="preserve">Поставщика</w:t>
      </w:r>
      <w:r>
        <w:rPr>
          <w:rFonts w:ascii="Times New Roman" w:hAnsi="Times New Roman" w:cs="Times New Roman"/>
          <w:sz w:val="22"/>
          <w:szCs w:val="22"/>
        </w:rPr>
        <w:t xml:space="preserve">, </w:t>
      </w:r>
      <w:r>
        <w:rPr>
          <w:rFonts w:ascii="Times New Roman" w:hAnsi="Times New Roman" w:cs="Times New Roman"/>
          <w:sz w:val="22"/>
          <w:szCs w:val="22"/>
        </w:rPr>
        <w:t xml:space="preserve">Поставщик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>
        <w:rPr>
          <w:rFonts w:ascii="Times New Roman" w:hAnsi="Times New Roman" w:cs="Times New Roman"/>
          <w:spacing w:val="1"/>
          <w:sz w:val="22"/>
          <w:szCs w:val="22"/>
        </w:rPr>
        <w:t xml:space="preserve">Поставщик</w:t>
      </w:r>
      <w:r>
        <w:rPr>
          <w:rFonts w:ascii="Times New Roman" w:hAnsi="Times New Roman" w:cs="Times New Roman"/>
          <w:sz w:val="22"/>
          <w:szCs w:val="22"/>
        </w:rPr>
        <w:t xml:space="preserve">.</w:t>
      </w:r>
      <w:r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>
        <w:rPr>
          <w:rFonts w:ascii="Times New Roman" w:hAnsi="Times New Roman" w:cs="Times New Roman"/>
          <w:spacing w:val="-1"/>
          <w:sz w:val="22"/>
          <w:szCs w:val="22"/>
        </w:rPr>
      </w:r>
    </w:p>
    <w:p>
      <w:pPr>
        <w:jc w:val="both"/>
        <w:spacing w:after="0" w:line="17" w:lineRule="atLeast"/>
        <w:widowControl w:val="off"/>
        <w:tabs>
          <w:tab w:val="left" w:pos="283" w:leader="none"/>
          <w:tab w:val="left" w:pos="1241" w:leader="none"/>
        </w:tabs>
        <w:rPr>
          <w:rFonts w:ascii="Times New Roman" w:hAnsi="Times New Roman" w:cs="Times New Roman"/>
          <w:spacing w:val="-1"/>
        </w:rPr>
      </w:pPr>
      <w:r>
        <w:rPr>
          <w:rFonts w:ascii="Times New Roman" w:hAnsi="Times New Roman" w:eastAsia="Times New Roman" w:cs="Times New Roman"/>
          <w:spacing w:val="-1"/>
        </w:rPr>
        <w:t xml:space="preserve">Указанные заверения являются существенными для Покупателя</w:t>
      </w:r>
      <w:r>
        <w:rPr>
          <w:rFonts w:ascii="Times New Roman" w:hAnsi="Times New Roman" w:cs="Times New Roman"/>
          <w:spacing w:val="-1"/>
        </w:rPr>
      </w:r>
    </w:p>
    <w:p>
      <w:pPr>
        <w:jc w:val="both"/>
        <w:spacing w:after="0" w:line="17" w:lineRule="atLeast"/>
        <w:widowControl w:val="off"/>
        <w:tabs>
          <w:tab w:val="left" w:pos="283" w:leader="none"/>
          <w:tab w:val="left" w:pos="1241" w:leader="none"/>
        </w:tabs>
        <w:rPr>
          <w:rFonts w:ascii="Times New Roman" w:hAnsi="Times New Roman" w:cs="Times New Roman"/>
          <w:spacing w:val="-1"/>
        </w:rPr>
      </w:pPr>
      <w:r>
        <w:rPr>
          <w:rFonts w:ascii="Times New Roman" w:hAnsi="Times New Roman" w:eastAsia="Times New Roman" w:cs="Times New Roman"/>
          <w:spacing w:val="-1"/>
        </w:rPr>
        <w:t xml:space="preserve">12.5. Если окажется, что какое-либо из заверений и гарантий, данных Поставщиком в Договоре, не соответствует действительности или Поставщик не выполнит обязательств, взятых на себя в соответствии с п. 12.4 Договора, Покупатель впр</w:t>
      </w:r>
      <w:r>
        <w:rPr>
          <w:rFonts w:ascii="Times New Roman" w:hAnsi="Times New Roman" w:eastAsia="Times New Roman" w:cs="Times New Roman"/>
          <w:spacing w:val="-1"/>
        </w:rPr>
        <w:t xml:space="preserve">аве отказаться от исполнения Договора и требовать от Поставщика возмещения убытков в полном размере. 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</w:t>
      </w:r>
      <w:r>
        <w:rPr>
          <w:rFonts w:ascii="Times New Roman" w:hAnsi="Times New Roman" w:eastAsia="Times New Roman" w:cs="Times New Roman"/>
          <w:spacing w:val="-1"/>
        </w:rPr>
        <w:t xml:space="preserve"> как отдельное соглашение о возмещении убытков в случае невыполнения или ненадлежащего выполнения Поставщиком обязательств, взятых на себя в соответствии с п. 12.4 Договора, что повлекло признание недействительным Договора или его части в судебном порядке.</w:t>
      </w:r>
      <w:r>
        <w:rPr>
          <w:rFonts w:ascii="Times New Roman" w:hAnsi="Times New Roman" w:cs="Times New Roman"/>
          <w:spacing w:val="-1"/>
        </w:rPr>
      </w:r>
    </w:p>
    <w:p>
      <w:pPr>
        <w:jc w:val="both"/>
        <w:spacing w:after="0" w:line="17" w:lineRule="atLeast"/>
        <w:widowControl w:val="off"/>
        <w:tabs>
          <w:tab w:val="left" w:pos="1200" w:leader="none"/>
          <w:tab w:val="num" w:pos="1778" w:leader="none"/>
        </w:tabs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eastAsia="Times New Roman" w:cs="Times New Roman"/>
          <w:bCs/>
        </w:rPr>
        <w:t xml:space="preserve">12.6. </w:t>
      </w:r>
      <w:r>
        <w:rPr>
          <w:rFonts w:ascii="Times New Roman" w:hAnsi="Times New Roman" w:eastAsia="Times New Roman" w:cs="Times New Roman"/>
        </w:rPr>
        <w:t xml:space="preserve">Поставщик гарантирует, что Товар находится в его собственности и поставка Товара в соответствии с Договоро</w:t>
      </w:r>
      <w:r>
        <w:rPr>
          <w:rFonts w:ascii="Times New Roman" w:hAnsi="Times New Roman" w:eastAsia="Times New Roman" w:cs="Times New Roman"/>
        </w:rPr>
        <w:t xml:space="preserve">м не нарушает права и законные интересы третьих лиц, Товар не обременен какими бы то ни было обязательствами перед третьими лицами, не находится под залогом и арестом, а также не нарушает чьих-либо прав на результаты интеллектуальной деятельности, в том чи</w:t>
      </w:r>
      <w:r>
        <w:rPr>
          <w:rFonts w:ascii="Times New Roman" w:hAnsi="Times New Roman" w:eastAsia="Times New Roman" w:cs="Times New Roman"/>
        </w:rPr>
        <w:t xml:space="preserve">сле патентных прав, лицензионных прав, а также прав на средства индивидуализации юридических лиц, товаров, работ, услуг и предприятий, прав на секреты производства (ноу-хау), связанных с использованием оборудования или любой его части в стране Покупателя. </w:t>
      </w:r>
      <w:r>
        <w:rPr>
          <w:rFonts w:ascii="Times New Roman" w:hAnsi="Times New Roman" w:cs="Times New Roman"/>
          <w:i/>
          <w:iCs/>
        </w:rPr>
      </w:r>
    </w:p>
    <w:p>
      <w:pPr>
        <w:jc w:val="both"/>
        <w:spacing w:after="0" w:line="17" w:lineRule="atLeast"/>
        <w:widowControl w:val="off"/>
        <w:tabs>
          <w:tab w:val="left" w:pos="0" w:leader="none"/>
        </w:tabs>
        <w:rPr>
          <w:rFonts w:ascii="Times New Roman" w:hAnsi="Times New Roman" w:cs="Times New Roman"/>
          <w:bCs/>
        </w:rPr>
      </w:pPr>
      <w:r>
        <w:rPr>
          <w:rFonts w:ascii="Times New Roman" w:hAnsi="Times New Roman" w:eastAsia="Times New Roman" w:cs="Times New Roman"/>
          <w:bCs/>
        </w:rPr>
        <w:t xml:space="preserve">Поставщик гар</w:t>
      </w:r>
      <w:r>
        <w:rPr>
          <w:rFonts w:ascii="Times New Roman" w:hAnsi="Times New Roman" w:eastAsia="Times New Roman" w:cs="Times New Roman"/>
          <w:bCs/>
        </w:rPr>
        <w:t xml:space="preserve">антирует, что обладает всеми необходимыми правами и полномочиями на поставку и реализацию Товара, выданными заводом-изготовителем (в случае, если Поставщик не является изготовителем Товара), и обеспечит предоставление гарантии завода-изготовителя на товар.</w:t>
      </w:r>
      <w:r>
        <w:rPr>
          <w:rFonts w:ascii="Times New Roman" w:hAnsi="Times New Roman" w:cs="Times New Roman"/>
          <w:bCs/>
        </w:rPr>
      </w:r>
    </w:p>
    <w:p>
      <w:pPr>
        <w:jc w:val="both"/>
        <w:spacing w:after="0" w:line="17" w:lineRule="atLeast"/>
        <w:widowControl w:val="off"/>
        <w:tabs>
          <w:tab w:val="left" w:pos="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bCs/>
        </w:rPr>
        <w:t xml:space="preserve">При поставке импортного Товара Поставщик гарантирует, что Товар введен в свободное обращение на территории Российской Федерации и прошел таможенную очистку.</w:t>
      </w:r>
      <w:r>
        <w:rPr>
          <w:rFonts w:ascii="Times New Roman" w:hAnsi="Times New Roman" w:cs="Times New Roman"/>
        </w:rPr>
      </w:r>
    </w:p>
    <w:p>
      <w:pPr>
        <w:jc w:val="both"/>
        <w:spacing w:after="0" w:line="17" w:lineRule="atLeast"/>
        <w:widowControl w:val="off"/>
        <w:tabs>
          <w:tab w:val="left" w:pos="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В случае нарушения настоящего пункта Поставщик самостоятельно и за свой счет обязуется устранить эти нарушения и препятствия для свободного </w:t>
      </w:r>
      <w:r>
        <w:rPr>
          <w:rFonts w:ascii="Times New Roman" w:hAnsi="Times New Roman" w:eastAsia="Times New Roman" w:cs="Times New Roman"/>
          <w:spacing w:val="-4"/>
        </w:rPr>
        <w:t xml:space="preserve">владения и распоряжения Товаром, его использования Покупателем, и возместить</w:t>
      </w:r>
      <w:r>
        <w:rPr>
          <w:rFonts w:ascii="Times New Roman" w:hAnsi="Times New Roman" w:eastAsia="Times New Roman" w:cs="Times New Roman"/>
        </w:rPr>
        <w:t xml:space="preserve"> Покупателю убытки, понесенные в связи с указанными нарушениями.</w:t>
      </w:r>
      <w:r>
        <w:rPr>
          <w:rFonts w:ascii="Times New Roman" w:hAnsi="Times New Roman" w:cs="Times New Roman"/>
        </w:rPr>
      </w:r>
    </w:p>
    <w:p>
      <w:pPr>
        <w:jc w:val="both"/>
        <w:spacing w:after="0" w:line="17" w:lineRule="atLeast"/>
        <w:widowControl w:val="off"/>
        <w:tabs>
          <w:tab w:val="left" w:pos="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12.7. В случае если Покупатель будет привлечен к ответственности за нарушение прав третьих лиц, вытекающих из продажи или использования Товара, поставленного в соответствии с Договором, Покупатель имеет право привлечь Поставщ</w:t>
      </w:r>
      <w:r>
        <w:rPr>
          <w:rFonts w:ascii="Times New Roman" w:hAnsi="Times New Roman" w:eastAsia="Times New Roman" w:cs="Times New Roman"/>
        </w:rPr>
        <w:t xml:space="preserve">ика к участию в указанном деле, и Поставщик обязуется выступать на стороне Покупателя в качестве третьего лица, не заявляющего самостоятельных требований. Поставщик обязуется представлять Покупателю по его первому требованию любую необходимую документацию.</w:t>
      </w:r>
      <w:r>
        <w:rPr>
          <w:rFonts w:ascii="Times New Roman" w:hAnsi="Times New Roman" w:cs="Times New Roman"/>
        </w:rPr>
      </w:r>
    </w:p>
    <w:p>
      <w:pPr>
        <w:jc w:val="both"/>
        <w:spacing w:after="0" w:line="17" w:lineRule="atLeast"/>
        <w:widowControl w:val="off"/>
        <w:tabs>
          <w:tab w:val="left" w:pos="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В том случае, если привлечение Покупателя к ответственности за нарушение прав третьих лиц происходит не по вине Покупателя, Поставщик обязуется </w:t>
      </w:r>
      <w:r>
        <w:rPr>
          <w:rFonts w:ascii="Times New Roman" w:hAnsi="Times New Roman" w:eastAsia="Times New Roman" w:cs="Times New Roman"/>
        </w:rPr>
        <w:t xml:space="preserve">возместить Покупателю все расходы по ведению судебного процесса и иные расходы, которые будет нести Покупатель в связи с вступлением решения суда в законную силу, а также все иные убытки, понесенные Покупателем, включая расходы на оплату юридических услуг.</w:t>
      </w:r>
      <w:r>
        <w:rPr>
          <w:rFonts w:ascii="Times New Roman" w:hAnsi="Times New Roman" w:cs="Times New Roman"/>
        </w:rPr>
      </w:r>
    </w:p>
    <w:p>
      <w:pPr>
        <w:jc w:val="both"/>
        <w:spacing w:after="0" w:line="17" w:lineRule="atLeast"/>
        <w:widowControl w:val="off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bCs/>
        </w:rPr>
        <w:t xml:space="preserve">12.8.</w:t>
      </w:r>
      <w:r>
        <w:rPr>
          <w:rFonts w:ascii="Times New Roman" w:hAnsi="Times New Roman" w:eastAsia="Times New Roman" w:cs="Times New Roman"/>
        </w:rPr>
        <w:t xml:space="preserve"> Покупатель оставляет за собой право по своему усмотрению проводить проверку деятельности Поставщика, его документов </w:t>
      </w:r>
      <w:r>
        <w:rPr>
          <w:rFonts w:ascii="Times New Roman" w:hAnsi="Times New Roman" w:eastAsia="Times New Roman" w:cs="Times New Roman"/>
        </w:rPr>
        <w:t xml:space="preserve">и записей в связи с исполнением Договора. Покупатель обязуется предоставить письменное уведомление о такой проверке не позднее 20 (двадцати) рабочих дней с даты предполагаемой проверки и может проводить ее самостоятельно или с привлечением третьей стороны.</w:t>
      </w:r>
      <w:r>
        <w:rPr>
          <w:rFonts w:ascii="Times New Roman" w:hAnsi="Times New Roman" w:cs="Times New Roman"/>
        </w:rPr>
      </w:r>
    </w:p>
    <w:p>
      <w:pPr>
        <w:contextualSpacing/>
        <w:jc w:val="both"/>
        <w:spacing w:after="0" w:line="17" w:lineRule="atLeast"/>
        <w:widowControl w:val="off"/>
        <w:tabs>
          <w:tab w:val="left" w:pos="1134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Поставщик должен подтвердить получение указанного уведомления </w:t>
      </w:r>
      <w:r>
        <w:rPr>
          <w:rFonts w:ascii="Times New Roman" w:hAnsi="Times New Roman" w:eastAsia="Times New Roman" w:cs="Times New Roman"/>
        </w:rPr>
        <w:br/>
        <w:t xml:space="preserve">от Покупателя не позднее 5 (пяти) рабочих дней с даты получения уведомления </w:t>
      </w:r>
      <w:r>
        <w:rPr>
          <w:rFonts w:ascii="Times New Roman" w:hAnsi="Times New Roman" w:eastAsia="Times New Roman" w:cs="Times New Roman"/>
        </w:rPr>
        <w:br/>
        <w:t xml:space="preserve">и подтвердить дату проведения проверки в течение 10 (десяти) рабочих дней после получения такого уведомления. Покупатель или уполномоченная третья сторона могут интервьюировать работника Поставщика в связи с проведением проверки.</w:t>
      </w:r>
      <w:r>
        <w:rPr>
          <w:rFonts w:ascii="Times New Roman" w:hAnsi="Times New Roman" w:cs="Times New Roman"/>
        </w:rPr>
      </w:r>
    </w:p>
    <w:p>
      <w:pPr>
        <w:contextualSpacing/>
        <w:jc w:val="both"/>
        <w:spacing w:after="0" w:line="17" w:lineRule="atLeast"/>
        <w:widowControl w:val="off"/>
        <w:tabs>
          <w:tab w:val="left" w:pos="1134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Если в результате проверки выявят</w:t>
      </w:r>
      <w:r>
        <w:rPr>
          <w:rFonts w:ascii="Times New Roman" w:hAnsi="Times New Roman" w:eastAsia="Times New Roman" w:cs="Times New Roman"/>
        </w:rPr>
        <w:t xml:space="preserve">ся случаи несоблюдения Поставщиком предоставленных им гарантий и заверений, Поставщик обязан не позднее 10 (десяти) рабочих дней с даты указанного выявления принять меры по устранению несоответствий и проинформировать о таких мерах Покупателя в письменной </w:t>
      </w:r>
      <w:r>
        <w:rPr>
          <w:rFonts w:ascii="Times New Roman" w:hAnsi="Times New Roman" w:eastAsia="Times New Roman" w:cs="Times New Roman"/>
          <w:spacing w:val="-4"/>
        </w:rPr>
        <w:t xml:space="preserve">форме. Меры по устранению несоответствий должны приниматься Поставщиком</w:t>
      </w:r>
      <w:r>
        <w:rPr>
          <w:rFonts w:ascii="Times New Roman" w:hAnsi="Times New Roman" w:eastAsia="Times New Roman" w:cs="Times New Roman"/>
        </w:rPr>
        <w:t xml:space="preserve"> за свой счет.</w:t>
      </w:r>
      <w:r>
        <w:rPr>
          <w:rFonts w:ascii="Times New Roman" w:hAnsi="Times New Roman" w:cs="Times New Roman"/>
        </w:rPr>
      </w:r>
    </w:p>
    <w:p>
      <w:pPr>
        <w:contextualSpacing/>
        <w:jc w:val="both"/>
        <w:spacing w:after="0" w:line="17" w:lineRule="atLeast"/>
        <w:widowControl w:val="off"/>
        <w:tabs>
          <w:tab w:val="left" w:pos="1134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В случае если Поставщик отказывается от проведения проверки либо </w:t>
      </w:r>
      <w:r>
        <w:rPr>
          <w:rFonts w:ascii="Times New Roman" w:hAnsi="Times New Roman" w:eastAsia="Times New Roman" w:cs="Times New Roman"/>
        </w:rPr>
        <w:br/>
        <w:t xml:space="preserve">не принимает меры по устранению несоответствий или если несоответствия </w:t>
      </w:r>
      <w:r>
        <w:rPr>
          <w:rFonts w:ascii="Times New Roman" w:hAnsi="Times New Roman" w:eastAsia="Times New Roman" w:cs="Times New Roman"/>
          <w:spacing w:val="-4"/>
        </w:rPr>
        <w:t xml:space="preserve">невозможно устранить, то Покупатель оставляет за собой право в одностороннем</w:t>
      </w:r>
      <w:r>
        <w:rPr>
          <w:rFonts w:ascii="Times New Roman" w:hAnsi="Times New Roman" w:eastAsia="Times New Roman" w:cs="Times New Roman"/>
        </w:rPr>
        <w:t xml:space="preserve"> внесудебном порядке отказаться от исполнения Договора путем направления соответствующего письменного уведомления нарушившей стороне.</w:t>
      </w:r>
      <w:r>
        <w:rPr>
          <w:rFonts w:ascii="Times New Roman" w:hAnsi="Times New Roman" w:cs="Times New Roman"/>
        </w:rPr>
      </w:r>
    </w:p>
    <w:p>
      <w:pPr>
        <w:jc w:val="both"/>
        <w:spacing w:after="0" w:line="17" w:lineRule="atLeast"/>
        <w:widowControl w:val="off"/>
        <w:rPr>
          <w:rFonts w:ascii="Times New Roman" w:hAnsi="Times New Roman" w:cs="Times New Roman"/>
          <w:spacing w:val="-1"/>
        </w:rPr>
      </w:pPr>
      <w:r>
        <w:rPr>
          <w:rFonts w:ascii="Times New Roman" w:hAnsi="Times New Roman" w:eastAsia="Times New Roman" w:cs="Times New Roman"/>
          <w:bCs/>
        </w:rPr>
        <w:t xml:space="preserve">12.9. Передача и использование Сторонами по Договору информации, составляющей коммерческую тайну, осуществляются на основании соглашения о конфиденциальности, заключаемого Сторонами по типовой форме, утвержденной Покупателем.</w:t>
      </w:r>
      <w:r>
        <w:rPr>
          <w:rFonts w:ascii="Times New Roman" w:hAnsi="Times New Roman" w:eastAsia="Times New Roman" w:cs="Times New Roman"/>
          <w:spacing w:val="-1"/>
        </w:rPr>
        <w:tab/>
      </w:r>
      <w:r>
        <w:rPr>
          <w:rFonts w:ascii="Times New Roman" w:hAnsi="Times New Roman" w:cs="Times New Roman"/>
          <w:spacing w:val="-1"/>
        </w:rPr>
      </w:r>
    </w:p>
    <w:p>
      <w:pPr>
        <w:ind w:right="1133"/>
        <w:jc w:val="center"/>
        <w:spacing w:after="0" w:line="17" w:lineRule="atLeast"/>
        <w:widowControl w:val="off"/>
        <w:rPr>
          <w:rFonts w:ascii="Times New Roman" w:hAnsi="Times New Roman" w:cs="Times New Roman"/>
          <w:b/>
        </w:rPr>
      </w:pPr>
      <w:r>
        <w:rPr>
          <w:rFonts w:ascii="Times New Roman" w:hAnsi="Times New Roman" w:eastAsia="Times New Roman" w:cs="Times New Roman"/>
          <w:b/>
        </w:rPr>
        <w:t xml:space="preserve">13. Ответственность сторон</w:t>
      </w:r>
      <w:r>
        <w:rPr>
          <w:rFonts w:ascii="Times New Roman" w:hAnsi="Times New Roman" w:cs="Times New Roman"/>
          <w:b/>
        </w:rPr>
      </w:r>
    </w:p>
    <w:p>
      <w:pPr>
        <w:jc w:val="both"/>
        <w:spacing w:after="0" w:line="17" w:lineRule="atLeast"/>
        <w:widowControl w:val="off"/>
        <w:tabs>
          <w:tab w:val="left" w:pos="1134" w:leader="none"/>
          <w:tab w:val="left" w:pos="1260" w:leader="none"/>
          <w:tab w:val="num" w:pos="1495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13.1. При нарушении Поставщиком договорных обязательств Покупатель вправе потребовать от Поставщика:</w:t>
      </w:r>
      <w:r>
        <w:rPr>
          <w:rFonts w:ascii="Times New Roman" w:hAnsi="Times New Roman" w:cs="Times New Roman"/>
        </w:rPr>
      </w:r>
    </w:p>
    <w:p>
      <w:pPr>
        <w:jc w:val="both"/>
        <w:spacing w:after="0" w:line="17" w:lineRule="atLeast"/>
        <w:widowControl w:val="off"/>
        <w:tabs>
          <w:tab w:val="right" w:pos="160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spacing w:val="-4"/>
        </w:rPr>
        <w:t xml:space="preserve">13.1.1. При несвоевременном выполнении обязательств по поставке</w:t>
      </w:r>
      <w:r>
        <w:rPr>
          <w:rFonts w:ascii="Times New Roman" w:hAnsi="Times New Roman" w:eastAsia="Times New Roman" w:cs="Times New Roman"/>
        </w:rPr>
        <w:t xml:space="preserve"> Товара и/или при поставке некачественного Товара (запасных частей к Товару, указанных в Приложении 1 к Договору) и/или недопоставки Товара (запасных частей к Товару) - неустойку в размере 0,2% от стоимо</w:t>
      </w:r>
      <w:r>
        <w:rPr>
          <w:rFonts w:ascii="Times New Roman" w:hAnsi="Times New Roman" w:eastAsia="Times New Roman" w:cs="Times New Roman"/>
        </w:rPr>
        <w:t xml:space="preserve">сти не поставленного в срок / недопоставленного или некачественного Товара (запасных частей к Товару) за каждый день просрочки исполнения Поставщиком обязательств до момента поставки Товара (запасных частей к Товару) либо до замены некачественного Товара (</w:t>
      </w:r>
      <w:r>
        <w:rPr>
          <w:rFonts w:ascii="Times New Roman" w:hAnsi="Times New Roman" w:eastAsia="Times New Roman" w:cs="Times New Roman"/>
          <w:spacing w:val="-2"/>
        </w:rPr>
        <w:t xml:space="preserve">запасных частей к Товару).</w:t>
      </w:r>
      <w:r>
        <w:rPr>
          <w:rFonts w:ascii="Times New Roman" w:hAnsi="Times New Roman" w:cs="Times New Roman"/>
        </w:rPr>
      </w:r>
    </w:p>
    <w:p>
      <w:pPr>
        <w:jc w:val="both"/>
        <w:spacing w:after="0" w:line="17" w:lineRule="atLeast"/>
        <w:widowControl w:val="off"/>
        <w:tabs>
          <w:tab w:val="left" w:pos="720" w:leader="none"/>
          <w:tab w:val="right" w:pos="160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bCs/>
        </w:rPr>
        <w:t xml:space="preserve">13.1.2. За нарушение обязанности, предусмотренной п. 5.1.1 Договора, - неустойку в размере 1 % от суммы, являющейся предметом уступки, перевода долга, иной передачи третьему лицу соответственно. </w:t>
      </w:r>
      <w:r>
        <w:rPr>
          <w:rFonts w:ascii="Times New Roman" w:hAnsi="Times New Roman" w:cs="Times New Roman"/>
        </w:rPr>
      </w:r>
    </w:p>
    <w:p>
      <w:pPr>
        <w:jc w:val="both"/>
        <w:spacing w:after="0" w:line="17" w:lineRule="atLeast"/>
        <w:widowControl w:val="off"/>
        <w:tabs>
          <w:tab w:val="left" w:pos="720" w:leader="none"/>
          <w:tab w:val="right" w:pos="1600" w:leader="none"/>
        </w:tabs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eastAsia="Times New Roman" w:cs="Times New Roman"/>
          <w:bCs/>
          <w:highlight w:val="white"/>
        </w:rPr>
        <w:t xml:space="preserve">13.1.3. </w:t>
      </w:r>
      <w:r>
        <w:rPr>
          <w:rFonts w:ascii="Times New Roman" w:hAnsi="Times New Roman" w:eastAsia="Times New Roman" w:cs="Times New Roman"/>
          <w:spacing w:val="-4"/>
          <w:sz w:val="24"/>
          <w:szCs w:val="24"/>
          <w:highlight w:val="white"/>
        </w:rPr>
        <w:t xml:space="preserve">За неисполнение и/или несвоевременное исполнение Поставщиком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 обязательств по предоставлению обеспечения, в том числе по продлению и/или замене независимых гарантий, восстановлению сумм обеспечительного платежа, предусмотренных Приложением 5 и 6 к Договору, - неустойку в размере 0,01%</w:t>
      </w:r>
      <w:r>
        <w:rPr>
          <w:rStyle w:val="1300"/>
          <w:rFonts w:ascii="Times New Roman" w:hAnsi="Times New Roman" w:eastAsia="Times New Roman" w:cs="Times New Roman"/>
          <w:sz w:val="24"/>
          <w:szCs w:val="24"/>
          <w:highlight w:val="white"/>
        </w:rPr>
        <w:footnoteReference w:id="7"/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 от цены Договора за каждый день просрочки исполнения Поставщиком своих обязательств</w:t>
      </w:r>
      <w:r>
        <w:rPr>
          <w:rFonts w:ascii="Times New Roman" w:hAnsi="Times New Roman" w:eastAsia="Times New Roman" w:cs="Times New Roman"/>
          <w:bCs/>
          <w:highlight w:val="white"/>
        </w:rPr>
        <w:t xml:space="preserve">.</w:t>
      </w:r>
      <w:r>
        <w:rPr>
          <w:rFonts w:ascii="Times New Roman" w:hAnsi="Times New Roman" w:cs="Times New Roman"/>
          <w:highlight w:val="white"/>
        </w:rPr>
      </w:r>
    </w:p>
    <w:p>
      <w:pPr>
        <w:jc w:val="both"/>
        <w:spacing w:after="0" w:line="17" w:lineRule="atLeast"/>
        <w:widowControl w:val="off"/>
        <w:tabs>
          <w:tab w:val="left" w:pos="720" w:leader="none"/>
          <w:tab w:val="right" w:pos="1600" w:leader="none"/>
        </w:tabs>
        <w:rPr>
          <w:rFonts w:ascii="Times New Roman" w:hAnsi="Times New Roman" w:cs="Times New Roman"/>
          <w:bCs/>
        </w:rPr>
      </w:pPr>
      <w:r>
        <w:rPr>
          <w:rFonts w:ascii="Times New Roman" w:hAnsi="Times New Roman" w:eastAsia="Times New Roman" w:cs="Times New Roman"/>
          <w:bCs/>
        </w:rPr>
        <w:t xml:space="preserve">13.1.4. За несоблюдение процедуры, предусмотренной п. 5.2.1 Договора, - неустойку в размере 1 % от суммы, являющейся предметом уступки (факторинга).</w:t>
      </w:r>
      <w:r>
        <w:rPr>
          <w:rFonts w:ascii="Times New Roman" w:hAnsi="Times New Roman" w:cs="Times New Roman"/>
          <w:bCs/>
        </w:rPr>
      </w:r>
    </w:p>
    <w:p>
      <w:pPr>
        <w:jc w:val="both"/>
        <w:spacing w:after="0" w:line="17" w:lineRule="atLeast"/>
        <w:widowControl w:val="off"/>
        <w:tabs>
          <w:tab w:val="left" w:pos="720" w:leader="none"/>
          <w:tab w:val="right" w:pos="1600" w:leader="none"/>
        </w:tabs>
        <w:rPr>
          <w:rFonts w:ascii="Times New Roman" w:hAnsi="Times New Roman" w:cs="Times New Roman"/>
          <w:bCs/>
        </w:rPr>
      </w:pPr>
      <w:r>
        <w:rPr>
          <w:rFonts w:ascii="Times New Roman" w:hAnsi="Times New Roman" w:eastAsia="Times New Roman" w:cs="Times New Roman"/>
          <w:bCs/>
        </w:rPr>
        <w:t xml:space="preserve">13.1.5. За непредставление/нарушение сроков представления заключения аттестационной комиссии на Товар </w:t>
      </w:r>
      <w:r>
        <w:rPr>
          <w:rFonts w:ascii="Times New Roman" w:hAnsi="Times New Roman" w:eastAsia="Times New Roman" w:cs="Times New Roman"/>
          <w:bCs/>
          <w:spacing w:val="-4"/>
        </w:rPr>
        <w:t xml:space="preserve">(кроме случаев, когда Товар допущен к применению КДО в случаях, предусмотренных в Регламенте работы КДО) </w:t>
      </w:r>
      <w:r>
        <w:rPr>
          <w:rFonts w:ascii="Times New Roman" w:hAnsi="Times New Roman" w:eastAsia="Times New Roman" w:cs="Times New Roman"/>
          <w:bCs/>
        </w:rPr>
        <w:t xml:space="preserve">или непредставление/нарушение сроков представления документов, предусмотренных п.п. 7.2.1-7.2.5 Договора, - неустойку в размере 0,2%</w:t>
      </w:r>
      <w:r>
        <w:rPr>
          <w:rFonts w:ascii="Times New Roman" w:hAnsi="Times New Roman" w:eastAsia="Times New Roman" w:cs="Times New Roman"/>
        </w:rPr>
        <w:t xml:space="preserve"> </w:t>
      </w:r>
      <w:r>
        <w:rPr>
          <w:rFonts w:ascii="Times New Roman" w:hAnsi="Times New Roman" w:eastAsia="Times New Roman" w:cs="Times New Roman"/>
          <w:bCs/>
        </w:rPr>
        <w:t xml:space="preserve">от стоимости Товара за каждый день просрочки выполнения Поставщиком своих обязательств до фактического исполнения данного обязательства.</w:t>
      </w:r>
      <w:r>
        <w:rPr>
          <w:rFonts w:ascii="Times New Roman" w:hAnsi="Times New Roman" w:cs="Times New Roman"/>
          <w:bCs/>
        </w:rPr>
      </w:r>
    </w:p>
    <w:p>
      <w:pPr>
        <w:jc w:val="both"/>
        <w:spacing w:after="0" w:line="17" w:lineRule="atLeast"/>
        <w:widowControl w:val="off"/>
        <w:tabs>
          <w:tab w:val="left" w:pos="720" w:leader="none"/>
          <w:tab w:val="right" w:pos="1600" w:leader="none"/>
        </w:tabs>
        <w:rPr>
          <w:rFonts w:ascii="Times New Roman" w:hAnsi="Times New Roman" w:cs="Times New Roman"/>
          <w:bCs/>
        </w:rPr>
      </w:pPr>
      <w:r>
        <w:rPr>
          <w:rFonts w:ascii="Times New Roman" w:hAnsi="Times New Roman" w:eastAsia="Times New Roman" w:cs="Times New Roman"/>
          <w:bCs/>
        </w:rPr>
        <w:t xml:space="preserve">13.1.6. В случае непредставления или представления ненадлежащих документов, либо непредставления или представления недостоверных сведений, подтверждающих страну происхождения поставляемого Товара, - штраф в размере 10 % от цены Договора.</w:t>
      </w:r>
      <w:r>
        <w:rPr>
          <w:rFonts w:ascii="Times New Roman" w:hAnsi="Times New Roman" w:cs="Times New Roman"/>
          <w:bCs/>
        </w:rPr>
      </w:r>
    </w:p>
    <w:p>
      <w:pPr>
        <w:jc w:val="both"/>
        <w:spacing w:after="0" w:line="17" w:lineRule="atLeast"/>
        <w:widowControl w:val="off"/>
        <w:tabs>
          <w:tab w:val="right" w:pos="160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13.2. Уплата неустойки и штрафных санкций за нарушение обязательств не Договору не освобождает Поставщика от надлежащего исполнения </w:t>
      </w:r>
      <w:r>
        <w:rPr>
          <w:rFonts w:ascii="Times New Roman" w:hAnsi="Times New Roman" w:eastAsia="Times New Roman" w:cs="Times New Roman"/>
          <w:spacing w:val="-4"/>
        </w:rPr>
        <w:t xml:space="preserve">нарушенного обязательства по Договору. Срок уплаты неустойки за неисполнение</w:t>
      </w:r>
      <w:r>
        <w:rPr>
          <w:rFonts w:ascii="Times New Roman" w:hAnsi="Times New Roman" w:eastAsia="Times New Roman" w:cs="Times New Roman"/>
        </w:rPr>
        <w:t xml:space="preserve"> обязательств по Договору - в течение 20 (двадцати) дней со дня получения претензии.</w:t>
      </w:r>
      <w:r>
        <w:rPr>
          <w:rFonts w:ascii="Times New Roman" w:hAnsi="Times New Roman" w:cs="Times New Roman"/>
        </w:rPr>
      </w:r>
    </w:p>
    <w:p>
      <w:pPr>
        <w:jc w:val="both"/>
        <w:spacing w:after="0" w:line="17" w:lineRule="atLeast"/>
        <w:widowControl w:val="off"/>
        <w:tabs>
          <w:tab w:val="left" w:pos="720" w:leader="none"/>
          <w:tab w:val="right" w:pos="160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13.3. Покупатель вправе сверх неустойки, предусмотренной Договором, требовать возмещения причиненных ему убытков в полном объеме, в том числе упущенную выгоду, при любом неисполнении или ненадлежащем исполнении Поставщиком своих обязательств по Договору.</w:t>
      </w:r>
      <w:r>
        <w:rPr>
          <w:rFonts w:ascii="Times New Roman" w:hAnsi="Times New Roman" w:cs="Times New Roman"/>
        </w:rPr>
      </w:r>
    </w:p>
    <w:p>
      <w:pPr>
        <w:jc w:val="both"/>
        <w:spacing w:after="0" w:line="17" w:lineRule="atLeast"/>
        <w:widowControl w:val="off"/>
        <w:tabs>
          <w:tab w:val="num" w:pos="1241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13.4. В случае просрочки оплаты принятого Товара Покупатель по требованию Пост</w:t>
      </w:r>
      <w:r>
        <w:rPr>
          <w:rFonts w:ascii="Times New Roman" w:hAnsi="Times New Roman" w:eastAsia="Times New Roman" w:cs="Times New Roman"/>
        </w:rPr>
        <w:t xml:space="preserve">авщика уплачивает неустойку в размере 1/360 ключевой ставки, установленной Банком России на день просрочки исполнения обязательства, от суммы просроченного платежа за каждый день просрочки до полной оплаты принятого Товара, но не более 5% от цены Договора.</w:t>
      </w:r>
      <w:r>
        <w:rPr>
          <w:rFonts w:ascii="Times New Roman" w:hAnsi="Times New Roman" w:cs="Times New Roman"/>
        </w:rPr>
      </w:r>
    </w:p>
    <w:p>
      <w:pPr>
        <w:jc w:val="both"/>
        <w:spacing w:after="0" w:line="17" w:lineRule="atLeast"/>
        <w:widowControl w:val="off"/>
        <w:tabs>
          <w:tab w:val="num" w:pos="1241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13.5. Стоимость подлежащего оплате Покупателем Товара по Договору может быть уменьшена Покупателем на сумму начисленных в отношении Поставщика неустоек, убытков и иных санкций (в том чис</w:t>
      </w:r>
      <w:r>
        <w:rPr>
          <w:rFonts w:ascii="Times New Roman" w:hAnsi="Times New Roman" w:eastAsia="Times New Roman" w:cs="Times New Roman"/>
        </w:rPr>
        <w:t xml:space="preserve">ле, путем проведения зачета встречных однородных требований). Если стоимость Товара по Договору ниже суммы наложенных неустоек, убытков и иных санкций, Покупатель вправе выставить Поставщику счет на оплату санкций, превышающих стоимость Товара по Договору.</w:t>
      </w:r>
      <w:r>
        <w:rPr>
          <w:rFonts w:ascii="Times New Roman" w:hAnsi="Times New Roman" w:cs="Times New Roman"/>
        </w:rPr>
      </w:r>
    </w:p>
    <w:p>
      <w:pPr>
        <w:jc w:val="both"/>
        <w:spacing w:after="0" w:line="17" w:lineRule="atLeast"/>
        <w:widowControl w:val="off"/>
        <w:tabs>
          <w:tab w:val="num" w:pos="1241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13.6. Штрафы, неустойки, пени, убытки, включая упущенную выгоду, проценты за пользование чужими денежными средствами, неосновательное обогащение, судебные издержки и расходы могут быть удержаны Покупателем в безусловном бесспорном внесудебном порядке из </w:t>
      </w:r>
      <w:r>
        <w:rPr>
          <w:rFonts w:ascii="Times New Roman" w:hAnsi="Times New Roman" w:eastAsia="Times New Roman" w:cs="Times New Roman"/>
          <w:i/>
        </w:rPr>
        <w:t xml:space="preserve">суммы обеспечения исполнения обязательств по Договору, либо получены Покупателем от лица, обеспечившего независимой гарантией исполнение Поставщиком  своих обязательств по Договору</w:t>
      </w:r>
      <w:r>
        <w:rPr>
          <w:rFonts w:ascii="Times New Roman" w:hAnsi="Times New Roman" w:eastAsia="Times New Roman" w:cs="Times New Roman"/>
        </w:rPr>
        <w:t xml:space="preserve">.</w:t>
      </w:r>
      <w:r>
        <w:rPr>
          <w:rFonts w:ascii="Times New Roman" w:hAnsi="Times New Roman" w:eastAsia="Times New Roman" w:cs="Times New Roman"/>
          <w:vertAlign w:val="superscript"/>
        </w:rPr>
        <w:footnoteReference w:id="8"/>
      </w:r>
      <w:r>
        <w:rPr>
          <w:rFonts w:ascii="Times New Roman" w:hAnsi="Times New Roman" w:cs="Times New Roman"/>
        </w:rPr>
      </w:r>
    </w:p>
    <w:p>
      <w:pPr>
        <w:ind w:right="425"/>
        <w:jc w:val="center"/>
        <w:spacing w:after="0" w:line="17" w:lineRule="atLeast"/>
        <w:widowControl w:val="off"/>
        <w:rPr>
          <w:rFonts w:ascii="Times New Roman" w:hAnsi="Times New Roman" w:cs="Times New Roman"/>
          <w:b/>
        </w:rPr>
      </w:pPr>
      <w:r>
        <w:rPr>
          <w:rFonts w:ascii="Times New Roman" w:hAnsi="Times New Roman" w:eastAsia="Times New Roman" w:cs="Times New Roman"/>
          <w:b/>
        </w:rPr>
        <w:t xml:space="preserve">14. Изменение, прекращение и расторжение Договора</w:t>
      </w:r>
      <w:r>
        <w:rPr>
          <w:rFonts w:ascii="Times New Roman" w:hAnsi="Times New Roman" w:cs="Times New Roman"/>
          <w:b/>
        </w:rPr>
      </w:r>
    </w:p>
    <w:p>
      <w:pPr>
        <w:jc w:val="both"/>
        <w:spacing w:after="0" w:line="17" w:lineRule="atLeast"/>
        <w:widowControl w:val="off"/>
        <w:tabs>
          <w:tab w:val="left" w:pos="0" w:leader="none"/>
          <w:tab w:val="left" w:pos="126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14.1. Любые из</w:t>
      </w:r>
      <w:r>
        <w:rPr>
          <w:rFonts w:ascii="Times New Roman" w:hAnsi="Times New Roman" w:eastAsia="Times New Roman" w:cs="Times New Roman"/>
        </w:rPr>
        <w:t xml:space="preserve">менения и дополнения Договора (за исключением случаев, прямо предусмотренных в законодательстве РФ и Договоре) вносятся по взаимному согласию Сторон и оформляются дополнительным соглашением, становящимся со дня его подписания неотъемлемой частью Договора. </w:t>
      </w:r>
      <w:r>
        <w:rPr>
          <w:rFonts w:ascii="Times New Roman" w:hAnsi="Times New Roman" w:cs="Times New Roman"/>
        </w:rPr>
      </w:r>
    </w:p>
    <w:p>
      <w:pPr>
        <w:jc w:val="both"/>
        <w:spacing w:after="0" w:line="17" w:lineRule="atLeast"/>
        <w:widowControl w:val="off"/>
        <w:tabs>
          <w:tab w:val="left" w:pos="0" w:leader="none"/>
          <w:tab w:val="left" w:pos="126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В случае изменения реквизитов, указанных в Договоре, соответствующие изменения считаются внесенными с даты получения Стороной (Сторонами) соответствующего уведомления, подписанного уполномоченным лицом и заверенного печатью соответствующей Стороны. </w:t>
      </w:r>
      <w:r>
        <w:rPr>
          <w:rFonts w:ascii="Times New Roman" w:hAnsi="Times New Roman" w:cs="Times New Roman"/>
        </w:rPr>
      </w:r>
    </w:p>
    <w:p>
      <w:pPr>
        <w:jc w:val="both"/>
        <w:spacing w:after="0" w:line="17" w:lineRule="atLeast"/>
        <w:widowControl w:val="off"/>
        <w:tabs>
          <w:tab w:val="left" w:pos="703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14.2. Договор может быть расторгнут по соглашению Сторон.</w:t>
      </w:r>
      <w:r>
        <w:rPr>
          <w:rFonts w:ascii="Times New Roman" w:hAnsi="Times New Roman" w:cs="Times New Roman"/>
        </w:rPr>
      </w:r>
    </w:p>
    <w:p>
      <w:pPr>
        <w:jc w:val="both"/>
        <w:spacing w:after="0" w:line="17" w:lineRule="atLeast"/>
        <w:widowControl w:val="off"/>
        <w:tabs>
          <w:tab w:val="left" w:pos="703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14.3. Покупатель вправе в одностороннем внесудебном порядке досрочно отказаться от исполнения Договора в одностороннем порядке в случаях:</w:t>
      </w:r>
      <w:r>
        <w:rPr>
          <w:rFonts w:ascii="Times New Roman" w:hAnsi="Times New Roman" w:cs="Times New Roman"/>
        </w:rPr>
      </w:r>
    </w:p>
    <w:p>
      <w:pPr>
        <w:pStyle w:val="1282"/>
        <w:numPr>
          <w:ilvl w:val="0"/>
          <w:numId w:val="58"/>
        </w:numPr>
        <w:ind w:left="0" w:firstLine="0"/>
        <w:jc w:val="both"/>
        <w:spacing w:line="17" w:lineRule="atLeast"/>
        <w:shd w:val="clear" w:color="auto" w:fill="ffffff"/>
        <w:tabs>
          <w:tab w:val="left" w:pos="283" w:leader="none"/>
          <w:tab w:val="left" w:pos="567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непредставления информации, предусмотренной Договором, в том числе документов, подтверждающих страну происхождения Товара;</w:t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282"/>
        <w:numPr>
          <w:ilvl w:val="0"/>
          <w:numId w:val="58"/>
        </w:numPr>
        <w:ind w:left="0" w:firstLine="0"/>
        <w:jc w:val="both"/>
        <w:spacing w:line="17" w:lineRule="atLeast"/>
        <w:shd w:val="clear" w:color="auto" w:fill="ffffff"/>
        <w:tabs>
          <w:tab w:val="left" w:pos="283" w:leader="none"/>
          <w:tab w:val="left" w:pos="567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отказа Поставщика выполнять часть или весь объем поставок, предусмотренных Договором;</w:t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282"/>
        <w:numPr>
          <w:ilvl w:val="0"/>
          <w:numId w:val="58"/>
        </w:numPr>
        <w:ind w:left="0" w:firstLine="0"/>
        <w:jc w:val="both"/>
        <w:spacing w:line="17" w:lineRule="atLeast"/>
        <w:shd w:val="clear" w:color="auto" w:fill="ffffff"/>
        <w:tabs>
          <w:tab w:val="left" w:pos="283" w:leader="none"/>
          <w:tab w:val="left" w:pos="567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нарушения Поставщиком 2 и более раза сроков поставок Товара, предусмотренных Заявкой, более чем на 15 дней</w:t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;</w:t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282"/>
        <w:numPr>
          <w:ilvl w:val="0"/>
          <w:numId w:val="58"/>
        </w:numPr>
        <w:ind w:left="0" w:firstLine="0"/>
        <w:jc w:val="both"/>
        <w:spacing w:line="17" w:lineRule="atLeast"/>
        <w:shd w:val="clear" w:color="auto" w:fill="ffffff"/>
        <w:tabs>
          <w:tab w:val="left" w:pos="283" w:leader="none"/>
          <w:tab w:val="left" w:pos="567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несоблюдения Пост</w:t>
      </w:r>
      <w:r>
        <w:rPr>
          <w:rFonts w:ascii="Times New Roman" w:hAnsi="Times New Roman" w:cs="Times New Roman"/>
          <w:sz w:val="22"/>
          <w:szCs w:val="22"/>
        </w:rPr>
        <w:t xml:space="preserve">авщиком требований по качеству Товара - если Покупателем обнаружены неустранимые недостатки Товара, недостатки, которые не могут быть устранены без несоразмерных расходов или затрат времени, иных существенных нарушений, предусмотренных п. 2. ст. 475 ГК РФ;</w:t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282"/>
        <w:numPr>
          <w:ilvl w:val="0"/>
          <w:numId w:val="58"/>
        </w:numPr>
        <w:ind w:left="0" w:firstLine="0"/>
        <w:jc w:val="both"/>
        <w:spacing w:line="17" w:lineRule="atLeast"/>
        <w:shd w:val="clear" w:color="auto" w:fill="ffffff"/>
        <w:tabs>
          <w:tab w:val="left" w:pos="283" w:leader="none"/>
          <w:tab w:val="left" w:pos="567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аннулирования лицензий на соответствующую профессиональную деятельность, других актов государственных органов в рамках действующего законодательства, лишающих Поставщика права на выполнение поставок, отзыва или аннулирования выданных сертификатов;</w:t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282"/>
        <w:numPr>
          <w:ilvl w:val="0"/>
          <w:numId w:val="58"/>
        </w:numPr>
        <w:ind w:left="0" w:firstLine="0"/>
        <w:jc w:val="both"/>
        <w:spacing w:line="17" w:lineRule="atLeast"/>
        <w:shd w:val="clear" w:color="auto" w:fill="ffffff"/>
        <w:tabs>
          <w:tab w:val="left" w:pos="283" w:leader="none"/>
          <w:tab w:val="left" w:pos="567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если в отношении Поставщика принято судом заявление о признании Поставщика (несостоятельным) банкротом; </w:t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282"/>
        <w:numPr>
          <w:ilvl w:val="0"/>
          <w:numId w:val="58"/>
        </w:numPr>
        <w:ind w:left="0" w:firstLine="0"/>
        <w:jc w:val="both"/>
        <w:spacing w:line="17" w:lineRule="atLeast"/>
        <w:shd w:val="clear" w:color="auto" w:fill="ffffff"/>
        <w:tabs>
          <w:tab w:val="left" w:pos="283" w:leader="none"/>
          <w:tab w:val="left" w:pos="567" w:leader="none"/>
        </w:tabs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неисполнения Поставщиком обязательств по предоставлению финансового обеспечения в соответствии с требованиями Приложений 5 и 6 к Договору</w:t>
      </w:r>
      <w:r>
        <w:rPr>
          <w:rStyle w:val="1300"/>
          <w:rFonts w:ascii="Times New Roman" w:hAnsi="Times New Roman" w:cs="Times New Roman"/>
          <w:sz w:val="24"/>
          <w:szCs w:val="24"/>
          <w:highlight w:val="white"/>
        </w:rPr>
        <w:footnoteReference w:id="9"/>
      </w:r>
      <w:r>
        <w:rPr>
          <w:rFonts w:ascii="Times New Roman" w:hAnsi="Times New Roman" w:cs="Times New Roman"/>
          <w:sz w:val="22"/>
          <w:szCs w:val="22"/>
          <w:highlight w:val="white"/>
        </w:rPr>
        <w:t xml:space="preserve">;</w:t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282"/>
        <w:numPr>
          <w:ilvl w:val="0"/>
          <w:numId w:val="58"/>
        </w:numPr>
        <w:ind w:left="0" w:firstLine="0"/>
        <w:jc w:val="both"/>
        <w:spacing w:line="17" w:lineRule="atLeast"/>
        <w:shd w:val="clear" w:color="auto" w:fill="ffffff"/>
        <w:tabs>
          <w:tab w:val="left" w:pos="283" w:leader="none"/>
          <w:tab w:val="left" w:pos="567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в иных случаях, предусмотренных Договором и законодательством Росси</w:t>
      </w:r>
      <w:r>
        <w:rPr>
          <w:rFonts w:ascii="Times New Roman" w:hAnsi="Times New Roman" w:cs="Times New Roman"/>
          <w:sz w:val="22"/>
          <w:szCs w:val="22"/>
        </w:rPr>
        <w:t xml:space="preserve">йской Федерации.</w:t>
      </w:r>
      <w:r>
        <w:rPr>
          <w:rFonts w:ascii="Times New Roman" w:hAnsi="Times New Roman" w:cs="Times New Roman"/>
          <w:sz w:val="22"/>
          <w:szCs w:val="22"/>
        </w:rPr>
      </w:r>
    </w:p>
    <w:p>
      <w:pPr>
        <w:jc w:val="both"/>
        <w:spacing w:after="0" w:line="17" w:lineRule="atLeast"/>
        <w:shd w:val="clear" w:color="auto" w:fill="ffffff"/>
        <w:widowControl w:val="off"/>
        <w:tabs>
          <w:tab w:val="left" w:pos="72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14.4. Досрочное расторжение (о</w:t>
      </w:r>
      <w:r>
        <w:rPr>
          <w:rFonts w:ascii="Times New Roman" w:hAnsi="Times New Roman" w:eastAsia="Times New Roman" w:cs="Times New Roman"/>
        </w:rPr>
        <w:t xml:space="preserve">тказ от исполнения) Договора в соответствии с п. 14.3 Договора осуществляется путем направления уведомления с указанием основания и даты расторжения Договора. Договор считается прекращенным с даты, указанной в уведомлении об отказе от исполнения Договора. </w:t>
      </w:r>
      <w:r>
        <w:rPr>
          <w:rFonts w:ascii="Times New Roman" w:hAnsi="Times New Roman" w:cs="Times New Roman"/>
        </w:rPr>
      </w:r>
    </w:p>
    <w:p>
      <w:pPr>
        <w:jc w:val="both"/>
        <w:spacing w:after="0" w:line="17" w:lineRule="atLeast"/>
        <w:shd w:val="clear" w:color="auto" w:fill="ffffff"/>
        <w:widowControl w:val="off"/>
        <w:tabs>
          <w:tab w:val="left" w:pos="72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При этом Поставщик обязан продолжить выполнение Договора той части, в которой Покупатель не отказался от его исполнения.</w:t>
      </w:r>
      <w:r>
        <w:rPr>
          <w:rFonts w:ascii="Times New Roman" w:hAnsi="Times New Roman" w:cs="Times New Roman"/>
        </w:rPr>
      </w:r>
    </w:p>
    <w:p>
      <w:pPr>
        <w:jc w:val="both"/>
        <w:spacing w:after="0" w:line="17" w:lineRule="atLeast"/>
        <w:widowControl w:val="off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spacing w:val="-4"/>
        </w:rPr>
        <w:t xml:space="preserve">Односторонний отказ Покупателя от исполнения Договора не освобождает</w:t>
      </w:r>
      <w:r>
        <w:rPr>
          <w:rFonts w:ascii="Times New Roman" w:hAnsi="Times New Roman" w:eastAsia="Times New Roman" w:cs="Times New Roman"/>
        </w:rPr>
        <w:t xml:space="preserve"> Поставщика от обязанности возместить убытки, связанные с нарушением обязательств по Договору.</w:t>
      </w:r>
      <w:r>
        <w:rPr>
          <w:rFonts w:ascii="Times New Roman" w:hAnsi="Times New Roman" w:cs="Times New Roman"/>
        </w:rPr>
      </w:r>
    </w:p>
    <w:p>
      <w:pPr>
        <w:jc w:val="both"/>
        <w:spacing w:after="0" w:line="17" w:lineRule="atLeast"/>
        <w:widowControl w:val="off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В случае отказа Покупателя от исполнения Договора по основаниям, указанным в п. 14.3 Договора, Поставщик не вправе требовать от Покупателя возмещения убытков, причиненных таким отказом.</w:t>
      </w:r>
      <w:r>
        <w:rPr>
          <w:rFonts w:ascii="Times New Roman" w:hAnsi="Times New Roman" w:cs="Times New Roman"/>
        </w:rPr>
      </w:r>
    </w:p>
    <w:p>
      <w:pPr>
        <w:jc w:val="both"/>
        <w:spacing w:after="0" w:line="17" w:lineRule="atLeast"/>
        <w:widowControl w:val="off"/>
        <w:tabs>
          <w:tab w:val="left" w:pos="703" w:leader="none"/>
          <w:tab w:val="left" w:pos="1400" w:leader="none"/>
        </w:tabs>
        <w:rPr>
          <w:rFonts w:ascii="Times New Roman" w:hAnsi="Times New Roman" w:cs="Times New Roman"/>
          <w:bCs/>
        </w:rPr>
      </w:pPr>
      <w:r>
        <w:rPr>
          <w:rFonts w:ascii="Times New Roman" w:hAnsi="Times New Roman" w:eastAsia="Times New Roman" w:cs="Times New Roman"/>
          <w:bCs/>
        </w:rPr>
        <w:t xml:space="preserve">14.5. В случае неисполнения Поставщиком обязанностей, установленных п. 5.1.2 Договора, Покупате</w:t>
      </w:r>
      <w:r>
        <w:rPr>
          <w:rFonts w:ascii="Times New Roman" w:hAnsi="Times New Roman" w:eastAsia="Times New Roman" w:cs="Times New Roman"/>
          <w:bCs/>
        </w:rPr>
        <w:t xml:space="preserve">ль вправе в одностороннем внесудебном порядке отказаться от исполнения Договора, письменно уведомив об этом Поставщика. Договор считается расторгнутым по истечении 5 (пяти) дней с момента получения Поставщиком указанного письменного уведомления Покупателя.</w:t>
      </w:r>
      <w:r>
        <w:rPr>
          <w:rFonts w:ascii="Times New Roman" w:hAnsi="Times New Roman" w:eastAsia="Times New Roman" w:cs="Times New Roman"/>
        </w:rPr>
        <w:tab/>
      </w:r>
      <w:r>
        <w:rPr>
          <w:rFonts w:ascii="Times New Roman" w:hAnsi="Times New Roman" w:cs="Times New Roman"/>
          <w:bCs/>
        </w:rPr>
      </w:r>
    </w:p>
    <w:p>
      <w:pPr>
        <w:ind w:right="1133"/>
        <w:jc w:val="center"/>
        <w:spacing w:after="0" w:line="17" w:lineRule="atLeast"/>
        <w:widowControl w:val="off"/>
        <w:tabs>
          <w:tab w:val="num" w:pos="426" w:leader="none"/>
        </w:tabs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eastAsia="Times New Roman" w:cs="Times New Roman"/>
          <w:b/>
          <w:bCs/>
        </w:rPr>
        <w:t xml:space="preserve">15. Обстоятельства непреодолимой силы</w:t>
      </w:r>
      <w:r>
        <w:rPr>
          <w:rFonts w:ascii="Times New Roman" w:hAnsi="Times New Roman" w:cs="Times New Roman"/>
          <w:b/>
          <w:bCs/>
        </w:rPr>
      </w:r>
    </w:p>
    <w:p>
      <w:pPr>
        <w:jc w:val="both"/>
        <w:spacing w:after="0" w:line="17" w:lineRule="atLeast"/>
        <w:widowControl w:val="off"/>
        <w:tabs>
          <w:tab w:val="left" w:pos="703" w:leader="none"/>
          <w:tab w:val="left" w:pos="1400" w:leader="none"/>
        </w:tabs>
        <w:rPr>
          <w:rFonts w:ascii="Times New Roman" w:hAnsi="Times New Roman" w:cs="Times New Roman"/>
          <w:bCs/>
        </w:rPr>
      </w:pPr>
      <w:r>
        <w:rPr>
          <w:rFonts w:ascii="Times New Roman" w:hAnsi="Times New Roman" w:eastAsia="Times New Roman" w:cs="Times New Roman"/>
          <w:bCs/>
        </w:rPr>
        <w:t xml:space="preserve">15.1. Стороны освобождаются от ответственности, если неисполнение либо ненадлежащее исполнение принятых на себя обязательств вызвано действиями обстоятельств непреодолимой силы (п. 3 ст. 401 ГК РФ).</w:t>
      </w:r>
      <w:r>
        <w:rPr>
          <w:rFonts w:ascii="Times New Roman" w:hAnsi="Times New Roman" w:cs="Times New Roman"/>
          <w:bCs/>
        </w:rPr>
      </w:r>
    </w:p>
    <w:p>
      <w:pPr>
        <w:jc w:val="both"/>
        <w:spacing w:after="0" w:line="17" w:lineRule="atLeast"/>
        <w:widowControl w:val="off"/>
        <w:tabs>
          <w:tab w:val="left" w:pos="703" w:leader="none"/>
          <w:tab w:val="left" w:pos="1400" w:leader="none"/>
        </w:tabs>
        <w:rPr>
          <w:rFonts w:ascii="Times New Roman" w:hAnsi="Times New Roman" w:cs="Times New Roman"/>
          <w:bCs/>
        </w:rPr>
      </w:pPr>
      <w:r>
        <w:rPr>
          <w:rFonts w:ascii="Times New Roman" w:hAnsi="Times New Roman" w:eastAsia="Times New Roman" w:cs="Times New Roman"/>
          <w:bCs/>
        </w:rPr>
        <w:t xml:space="preserve">Сторона, ссылающа</w:t>
      </w:r>
      <w:r>
        <w:rPr>
          <w:rFonts w:ascii="Times New Roman" w:hAnsi="Times New Roman" w:eastAsia="Times New Roman" w:cs="Times New Roman"/>
          <w:bCs/>
        </w:rPr>
        <w:t xml:space="preserve">яся на обстоятельства непреодолимой силы, обязана в течение 5 (пяти)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 установл</w:t>
      </w:r>
      <w:r>
        <w:rPr>
          <w:rFonts w:ascii="Times New Roman" w:hAnsi="Times New Roman" w:eastAsia="Times New Roman" w:cs="Times New Roman"/>
          <w:bCs/>
        </w:rPr>
        <w:t xml:space="preserve">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</w:t>
      </w:r>
      <w:r>
        <w:rPr>
          <w:rFonts w:ascii="Times New Roman" w:hAnsi="Times New Roman" w:eastAsia="Times New Roman" w:cs="Times New Roman"/>
          <w:bCs/>
          <w:spacing w:val="-4"/>
        </w:rPr>
        <w:t xml:space="preserve">непреодолимой силы, а также (по возможности) оценку их влияния на исполнение</w:t>
      </w:r>
      <w:r>
        <w:rPr>
          <w:rFonts w:ascii="Times New Roman" w:hAnsi="Times New Roman" w:eastAsia="Times New Roman" w:cs="Times New Roman"/>
          <w:bCs/>
        </w:rPr>
        <w:t xml:space="preserve"> Стороной своих обязательств по Договору и на срок исполнения обязательств.</w:t>
      </w:r>
      <w:r>
        <w:rPr>
          <w:rFonts w:ascii="Times New Roman" w:hAnsi="Times New Roman" w:cs="Times New Roman"/>
          <w:bCs/>
        </w:rPr>
      </w:r>
    </w:p>
    <w:p>
      <w:pPr>
        <w:jc w:val="both"/>
        <w:spacing w:after="0" w:line="17" w:lineRule="atLeast"/>
        <w:widowControl w:val="off"/>
        <w:tabs>
          <w:tab w:val="left" w:pos="703" w:leader="none"/>
          <w:tab w:val="left" w:pos="1400" w:leader="none"/>
        </w:tabs>
        <w:rPr>
          <w:rFonts w:ascii="Times New Roman" w:hAnsi="Times New Roman" w:cs="Times New Roman"/>
          <w:bCs/>
        </w:rPr>
      </w:pPr>
      <w:r>
        <w:rPr>
          <w:rFonts w:ascii="Times New Roman" w:hAnsi="Times New Roman" w:eastAsia="Times New Roman" w:cs="Times New Roman"/>
          <w:bCs/>
        </w:rPr>
        <w:t xml:space="preserve">При прекращении действия таких обс</w:t>
      </w:r>
      <w:r>
        <w:rPr>
          <w:rFonts w:ascii="Times New Roman" w:hAnsi="Times New Roman" w:eastAsia="Times New Roman" w:cs="Times New Roman"/>
          <w:bCs/>
        </w:rPr>
        <w:t xml:space="preserve">тоятельств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Договору, либо обосновать невозможность их исполнения.</w:t>
      </w:r>
      <w:r>
        <w:rPr>
          <w:rFonts w:ascii="Times New Roman" w:hAnsi="Times New Roman" w:cs="Times New Roman"/>
          <w:bCs/>
        </w:rPr>
      </w:r>
    </w:p>
    <w:p>
      <w:pPr>
        <w:jc w:val="both"/>
        <w:spacing w:after="0" w:line="17" w:lineRule="atLeast"/>
        <w:widowControl w:val="off"/>
        <w:tabs>
          <w:tab w:val="left" w:pos="703" w:leader="none"/>
          <w:tab w:val="left" w:pos="1400" w:leader="none"/>
        </w:tabs>
        <w:rPr>
          <w:rFonts w:ascii="Times New Roman" w:hAnsi="Times New Roman" w:cs="Times New Roman"/>
          <w:bCs/>
        </w:rPr>
      </w:pPr>
      <w:r>
        <w:rPr>
          <w:rFonts w:ascii="Times New Roman" w:hAnsi="Times New Roman" w:eastAsia="Times New Roman" w:cs="Times New Roman"/>
          <w:bCs/>
        </w:rPr>
        <w:t xml:space="preserve">15.2. В случаях, предусмотренных в п. 15.1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</w:t>
      </w:r>
      <w:r>
        <w:rPr>
          <w:rFonts w:ascii="Times New Roman" w:hAnsi="Times New Roman" w:eastAsia="Times New Roman" w:cs="Times New Roman"/>
          <w:bCs/>
        </w:rPr>
        <w:t xml:space="preserve">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  <w:r>
        <w:rPr>
          <w:rFonts w:ascii="Times New Roman" w:hAnsi="Times New Roman" w:cs="Times New Roman"/>
          <w:bCs/>
        </w:rPr>
      </w:r>
    </w:p>
    <w:p>
      <w:pPr>
        <w:jc w:val="both"/>
        <w:spacing w:after="0" w:line="17" w:lineRule="atLeast"/>
        <w:widowControl w:val="off"/>
        <w:tabs>
          <w:tab w:val="left" w:pos="703" w:leader="none"/>
          <w:tab w:val="left" w:pos="1400" w:leader="none"/>
        </w:tabs>
        <w:rPr>
          <w:rFonts w:ascii="Times New Roman" w:hAnsi="Times New Roman" w:cs="Times New Roman"/>
          <w:bCs/>
        </w:rPr>
      </w:pPr>
      <w:r>
        <w:rPr>
          <w:rFonts w:ascii="Times New Roman" w:hAnsi="Times New Roman" w:eastAsia="Times New Roman" w:cs="Times New Roman"/>
          <w:bCs/>
          <w:spacing w:val="-4"/>
        </w:rPr>
        <w:t xml:space="preserve">15.3. Сторона лишается права ссылаться на обстоятельства непреодолимой</w:t>
      </w:r>
      <w:r>
        <w:rPr>
          <w:rFonts w:ascii="Times New Roman" w:hAnsi="Times New Roman" w:eastAsia="Times New Roman" w:cs="Times New Roman"/>
          <w:bCs/>
        </w:rPr>
        <w:t xml:space="preserve">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  <w:r>
        <w:rPr>
          <w:rFonts w:ascii="Times New Roman" w:hAnsi="Times New Roman" w:cs="Times New Roman"/>
          <w:bCs/>
        </w:rPr>
      </w:r>
    </w:p>
    <w:p>
      <w:pPr>
        <w:jc w:val="both"/>
        <w:spacing w:after="0" w:line="17" w:lineRule="atLeast"/>
        <w:widowControl w:val="off"/>
        <w:tabs>
          <w:tab w:val="left" w:pos="703" w:leader="none"/>
          <w:tab w:val="left" w:pos="1400" w:leader="none"/>
        </w:tabs>
        <w:rPr>
          <w:rFonts w:ascii="Times New Roman" w:hAnsi="Times New Roman" w:cs="Times New Roman"/>
          <w:bCs/>
        </w:rPr>
      </w:pPr>
      <w:r>
        <w:rPr>
          <w:rFonts w:ascii="Times New Roman" w:hAnsi="Times New Roman" w:eastAsia="Times New Roman" w:cs="Times New Roman"/>
          <w:bCs/>
        </w:rPr>
        <w:t xml:space="preserve">Стороны не освобождаются от ответственности за невыполнение или ненадлежащее выполнение обязательств, срок исполнения которых наступил до возникновения обстоятельств непреодолимой силы.</w:t>
      </w:r>
      <w:r>
        <w:rPr>
          <w:rFonts w:ascii="Times New Roman" w:hAnsi="Times New Roman" w:cs="Times New Roman"/>
          <w:bCs/>
        </w:rPr>
      </w:r>
    </w:p>
    <w:p>
      <w:pPr>
        <w:ind w:right="1133"/>
        <w:jc w:val="center"/>
        <w:spacing w:after="0" w:line="17" w:lineRule="atLeast"/>
        <w:widowControl w:val="off"/>
        <w:tabs>
          <w:tab w:val="num" w:pos="426" w:leader="none"/>
        </w:tabs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eastAsia="Times New Roman" w:cs="Times New Roman"/>
          <w:b/>
          <w:bCs/>
        </w:rPr>
        <w:t xml:space="preserve">16. Разрешение споров</w:t>
      </w:r>
      <w:r>
        <w:rPr>
          <w:rFonts w:ascii="Times New Roman" w:hAnsi="Times New Roman" w:cs="Times New Roman"/>
          <w:b/>
          <w:bCs/>
        </w:rPr>
      </w:r>
    </w:p>
    <w:p>
      <w:pPr>
        <w:pStyle w:val="1400"/>
        <w:ind w:right="-1"/>
        <w:jc w:val="both"/>
        <w:spacing w:line="17" w:lineRule="atLeast"/>
        <w:widowControl w:val="off"/>
        <w:tabs>
          <w:tab w:val="left" w:pos="9356" w:leader="none"/>
          <w:tab w:val="left" w:pos="9497" w:leader="none"/>
        </w:tabs>
        <w:rPr>
          <w:rFonts w:ascii="Times New Roman" w:hAnsi="Times New Roman"/>
          <w:bCs/>
        </w:rPr>
      </w:pPr>
      <w:r>
        <w:rPr>
          <w:rFonts w:ascii="Times New Roman" w:hAnsi="Times New Roman" w:eastAsia="Times New Roman"/>
          <w:bCs/>
        </w:rPr>
        <w:t xml:space="preserve">16.1. Все споры, раз</w:t>
      </w:r>
      <w:r>
        <w:rPr>
          <w:rFonts w:ascii="Times New Roman" w:hAnsi="Times New Roman" w:eastAsia="Times New Roman"/>
          <w:bCs/>
        </w:rPr>
        <w:t xml:space="preserve">ногласия, претензии и требования, возникающие из 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</w:t>
      </w:r>
      <w:r>
        <w:rPr>
          <w:rFonts w:ascii="Times New Roman" w:hAnsi="Times New Roman" w:eastAsia="Times New Roman"/>
          <w:bCs/>
          <w:spacing w:val="-4"/>
        </w:rPr>
        <w:t xml:space="preserve">разрешению в Арбитражном суде </w:t>
      </w:r>
      <w:r>
        <w:rPr>
          <w:rFonts w:ascii="Times New Roman" w:hAnsi="Times New Roman" w:eastAsia="Times New Roman"/>
          <w:bCs/>
        </w:rPr>
        <w:t xml:space="preserve"> </w:t>
      </w:r>
      <w:r>
        <w:rPr>
          <w:rFonts w:ascii="Times New Roman" w:hAnsi="Times New Roman" w:eastAsia="Times New Roman"/>
        </w:rPr>
        <w:t xml:space="preserve"> по месту нахождения АО «Россети Сибирь Тываэнерго»</w:t>
      </w:r>
      <w:r>
        <w:rPr>
          <w:rFonts w:ascii="Times New Roman" w:hAnsi="Times New Roman" w:eastAsia="Times New Roman"/>
          <w:bCs/>
        </w:rPr>
        <w:t xml:space="preserve"> в соответствии с законодательством или в порядке арбитража (третейского разбирательства), администрируемого Арбитражным центром при </w:t>
      </w:r>
      <w:r>
        <w:rPr>
          <w:rFonts w:ascii="Times New Roman" w:hAnsi="Times New Roman" w:eastAsia="Times New Roman"/>
          <w:bCs/>
          <w:spacing w:val="-4"/>
        </w:rPr>
        <w:t xml:space="preserve">Российском союзе промышленников и предпринимателей (РСПП) в соответствии</w:t>
      </w:r>
      <w:r>
        <w:rPr>
          <w:rFonts w:ascii="Times New Roman" w:hAnsi="Times New Roman" w:eastAsia="Times New Roman"/>
          <w:bCs/>
        </w:rPr>
        <w:t xml:space="preserve"> с его правилами, действующими на дату подачи искового заявления.</w:t>
      </w:r>
      <w:r>
        <w:rPr>
          <w:rFonts w:ascii="Times New Roman" w:hAnsi="Times New Roman"/>
          <w:bCs/>
        </w:rPr>
      </w:r>
    </w:p>
    <w:p>
      <w:pPr>
        <w:jc w:val="both"/>
        <w:spacing w:after="0" w:line="17" w:lineRule="atLeast"/>
        <w:widowControl w:val="off"/>
        <w:tabs>
          <w:tab w:val="left" w:pos="703" w:leader="none"/>
          <w:tab w:val="left" w:pos="1400" w:leader="none"/>
        </w:tabs>
        <w:rPr>
          <w:rFonts w:ascii="Times New Roman" w:hAnsi="Times New Roman" w:cs="Times New Roman"/>
          <w:bCs/>
        </w:rPr>
      </w:pPr>
      <w:r>
        <w:rPr>
          <w:rFonts w:ascii="Times New Roman" w:hAnsi="Times New Roman" w:eastAsia="Times New Roman" w:cs="Times New Roman"/>
          <w:bCs/>
        </w:rPr>
        <w:t xml:space="preserve"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  <w:r>
        <w:rPr>
          <w:rFonts w:ascii="Times New Roman" w:hAnsi="Times New Roman" w:cs="Times New Roman"/>
          <w:bCs/>
        </w:rPr>
      </w:r>
    </w:p>
    <w:p>
      <w:pPr>
        <w:jc w:val="both"/>
        <w:spacing w:after="0" w:line="17" w:lineRule="atLeast"/>
        <w:widowControl w:val="off"/>
        <w:tabs>
          <w:tab w:val="left" w:pos="703" w:leader="none"/>
          <w:tab w:val="left" w:pos="1400" w:leader="none"/>
        </w:tabs>
        <w:rPr>
          <w:rFonts w:ascii="Times New Roman" w:hAnsi="Times New Roman" w:cs="Times New Roman"/>
          <w:bCs/>
        </w:rPr>
      </w:pPr>
      <w:r>
        <w:rPr>
          <w:rFonts w:ascii="Times New Roman" w:hAnsi="Times New Roman" w:eastAsia="Times New Roman" w:cs="Times New Roman"/>
          <w:bCs/>
        </w:rPr>
        <w:t xml:space="preserve">Заявление о выдаче исполнительного листа на принудительно</w:t>
      </w:r>
      <w:r>
        <w:rPr>
          <w:rFonts w:ascii="Times New Roman" w:hAnsi="Times New Roman" w:eastAsia="Times New Roman" w:cs="Times New Roman"/>
          <w:bCs/>
        </w:rPr>
        <w:t xml:space="preserve">е исполнение решения третейского суда по выбору взыскателя может быть подано в компетентный суд по адресу должника или его имущества, в компетентный суд, на территории которого принято решение третейского суда, либо в компетентный суд по адресу взыскателя.</w:t>
      </w:r>
      <w:r>
        <w:rPr>
          <w:rFonts w:ascii="Times New Roman" w:hAnsi="Times New Roman" w:cs="Times New Roman"/>
          <w:bCs/>
        </w:rPr>
      </w:r>
    </w:p>
    <w:p>
      <w:pPr>
        <w:jc w:val="both"/>
        <w:spacing w:after="0" w:line="17" w:lineRule="atLeast"/>
        <w:widowControl w:val="off"/>
        <w:tabs>
          <w:tab w:val="left" w:pos="703" w:leader="none"/>
          <w:tab w:val="left" w:pos="1400" w:leader="none"/>
        </w:tabs>
        <w:rPr>
          <w:rFonts w:ascii="Times New Roman" w:hAnsi="Times New Roman" w:cs="Times New Roman"/>
          <w:bCs/>
        </w:rPr>
      </w:pPr>
      <w:r>
        <w:rPr>
          <w:rFonts w:ascii="Times New Roman" w:hAnsi="Times New Roman" w:eastAsia="Times New Roman" w:cs="Times New Roman"/>
          <w:bCs/>
        </w:rPr>
        <w:t xml:space="preserve">Стороны соглашаются, что документы и иные материалы в рамках арбитража могут направляться по следующим адресам электронной почты:</w:t>
      </w:r>
      <w:r>
        <w:rPr>
          <w:rFonts w:ascii="Times New Roman" w:hAnsi="Times New Roman" w:cs="Times New Roman"/>
          <w:bCs/>
        </w:rPr>
      </w:r>
    </w:p>
    <w:p>
      <w:pPr>
        <w:pStyle w:val="1282"/>
        <w:numPr>
          <w:ilvl w:val="0"/>
          <w:numId w:val="54"/>
        </w:numPr>
        <w:ind w:left="0" w:firstLine="0"/>
        <w:jc w:val="both"/>
        <w:spacing w:line="17" w:lineRule="atLeast"/>
        <w:tabs>
          <w:tab w:val="left" w:pos="283" w:leader="none"/>
          <w:tab w:val="left" w:pos="1400" w:leader="none"/>
        </w:tabs>
        <w:rPr>
          <w:rFonts w:ascii="Times New Roman" w:hAnsi="Times New Roman" w:cs="Times New Roman"/>
          <w:bCs/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</w:rPr>
        <w:t xml:space="preserve">АО «Россети Сибирь Тываэнерго»: </w:t>
      </w:r>
      <w:hyperlink r:id="rId20" w:tooltip="mailto:tuvaenergo@tv.rosseti-sib.ru" w:history="1">
        <w:r>
          <w:rPr>
            <w:rFonts w:ascii="Times New Roman" w:hAnsi="Times New Roman" w:cs="Times New Roman"/>
            <w:color w:val="0000ff"/>
            <w:sz w:val="22"/>
            <w:szCs w:val="22"/>
            <w:u w:val="single"/>
          </w:rPr>
          <w:t xml:space="preserve">tuvaenergo@tv.rosseti-sib.ru</w:t>
        </w:r>
      </w:hyperlink>
      <w:r>
        <w:rPr>
          <w:rFonts w:ascii="Times New Roman" w:hAnsi="Times New Roman" w:cs="Times New Roman"/>
          <w:bCs/>
          <w:sz w:val="22"/>
          <w:szCs w:val="22"/>
        </w:rPr>
        <w:t xml:space="preserve">;</w:t>
      </w:r>
      <w:r>
        <w:rPr>
          <w:rFonts w:ascii="Times New Roman" w:hAnsi="Times New Roman" w:cs="Times New Roman"/>
          <w:bCs/>
          <w:sz w:val="22"/>
          <w:szCs w:val="22"/>
        </w:rPr>
      </w:r>
    </w:p>
    <w:p>
      <w:pPr>
        <w:pStyle w:val="1282"/>
        <w:numPr>
          <w:ilvl w:val="0"/>
          <w:numId w:val="54"/>
        </w:numPr>
        <w:ind w:left="0" w:firstLine="0"/>
        <w:jc w:val="both"/>
        <w:spacing w:line="17" w:lineRule="atLeast"/>
        <w:tabs>
          <w:tab w:val="left" w:pos="283" w:leader="none"/>
          <w:tab w:val="left" w:pos="1400" w:leader="none"/>
        </w:tabs>
        <w:rPr>
          <w:rFonts w:ascii="Times New Roman" w:hAnsi="Times New Roman" w:cs="Times New Roman"/>
          <w:bCs/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</w:rPr>
        <w:t xml:space="preserve"> </w:t>
      </w:r>
      <w:r>
        <w:rPr>
          <w:rFonts w:ascii="Times New Roman" w:hAnsi="Times New Roman" w:cs="Times New Roman"/>
          <w:bCs/>
          <w:i/>
          <w:sz w:val="22"/>
          <w:szCs w:val="22"/>
        </w:rPr>
        <w:t xml:space="preserve"> </w:t>
      </w:r>
      <w:r>
        <w:rPr>
          <w:rFonts w:ascii="Times New Roman" w:hAnsi="Times New Roman" w:cs="Times New Roman"/>
          <w:bCs/>
          <w:sz w:val="22"/>
          <w:szCs w:val="22"/>
        </w:rPr>
      </w:r>
    </w:p>
    <w:p>
      <w:pPr>
        <w:jc w:val="both"/>
        <w:spacing w:after="0" w:line="17" w:lineRule="atLeast"/>
        <w:widowControl w:val="off"/>
        <w:tabs>
          <w:tab w:val="left" w:pos="703" w:leader="none"/>
          <w:tab w:val="left" w:pos="1400" w:leader="none"/>
        </w:tabs>
        <w:rPr>
          <w:rFonts w:ascii="Times New Roman" w:hAnsi="Times New Roman" w:cs="Times New Roman"/>
          <w:bCs/>
        </w:rPr>
      </w:pPr>
      <w:r>
        <w:rPr>
          <w:rFonts w:ascii="Times New Roman" w:hAnsi="Times New Roman" w:eastAsia="Times New Roman" w:cs="Times New Roman"/>
          <w:bCs/>
        </w:rPr>
        <w:t xml:space="preserve">16.2. Досудебный порядок урегулирования спора является обязательным. Срок ответа на претензию - </w:t>
      </w:r>
      <w:r>
        <w:rPr>
          <w:rFonts w:ascii="Times New Roman" w:hAnsi="Times New Roman" w:eastAsia="Times New Roman" w:cs="Times New Roman"/>
        </w:rPr>
        <w:t xml:space="preserve">15 (пятнадцать) календарных дней</w:t>
      </w:r>
      <w:r>
        <w:rPr>
          <w:rFonts w:ascii="Times New Roman" w:hAnsi="Times New Roman" w:eastAsia="Times New Roman" w:cs="Times New Roman"/>
          <w:bCs/>
        </w:rPr>
        <w:t xml:space="preserve"> со дня ее получения. Спор по имущественным требованиям Покупателя может быть передан на разрешение суда по истечении </w:t>
      </w:r>
      <w:r>
        <w:rPr>
          <w:rFonts w:ascii="Times New Roman" w:hAnsi="Times New Roman" w:eastAsia="Times New Roman" w:cs="Times New Roman"/>
        </w:rPr>
        <w:t xml:space="preserve">15 (пятнадцати)</w:t>
      </w:r>
      <w:r>
        <w:rPr>
          <w:rFonts w:ascii="Times New Roman" w:hAnsi="Times New Roman" w:eastAsia="Times New Roman" w:cs="Times New Roman"/>
          <w:bCs/>
        </w:rPr>
        <w:t xml:space="preserve"> календарных дней с момента направления Покупателем претензии (требования) Поставщику.</w:t>
      </w:r>
      <w:r>
        <w:rPr>
          <w:rFonts w:ascii="Times New Roman" w:hAnsi="Times New Roman" w:cs="Times New Roman"/>
          <w:bCs/>
        </w:rPr>
      </w:r>
    </w:p>
    <w:p>
      <w:pPr>
        <w:ind w:right="1133"/>
        <w:jc w:val="center"/>
        <w:spacing w:after="0" w:line="17" w:lineRule="atLeast"/>
        <w:widowControl w:val="off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eastAsia="Times New Roman" w:cs="Times New Roman"/>
          <w:b/>
          <w:bCs/>
        </w:rPr>
        <w:t xml:space="preserve">17. Толкование</w:t>
      </w:r>
      <w:r>
        <w:rPr>
          <w:rFonts w:ascii="Times New Roman" w:hAnsi="Times New Roman" w:cs="Times New Roman"/>
          <w:b/>
          <w:bCs/>
        </w:rPr>
      </w:r>
    </w:p>
    <w:p>
      <w:pPr>
        <w:jc w:val="both"/>
        <w:spacing w:after="0" w:line="17" w:lineRule="atLeast"/>
        <w:widowControl w:val="off"/>
        <w:rPr>
          <w:rFonts w:ascii="Times New Roman" w:hAnsi="Times New Roman" w:cs="Times New Roman"/>
          <w:bCs/>
        </w:rPr>
      </w:pPr>
      <w:r>
        <w:rPr>
          <w:rFonts w:ascii="Times New Roman" w:hAnsi="Times New Roman" w:eastAsia="Times New Roman" w:cs="Times New Roman"/>
          <w:bCs/>
        </w:rPr>
        <w:t xml:space="preserve">17.1. Все документы, корреспонденция и переписка, а также вся прочая документация, которая должна быть подготовлена и представлена по Договору, ведутся на русском языке, и Договор толкуется в соответствии с нормами этого языка.</w:t>
      </w:r>
      <w:r>
        <w:rPr>
          <w:rFonts w:ascii="Times New Roman" w:hAnsi="Times New Roman" w:cs="Times New Roman"/>
          <w:bCs/>
        </w:rPr>
      </w:r>
    </w:p>
    <w:p>
      <w:pPr>
        <w:jc w:val="both"/>
        <w:spacing w:after="0" w:line="17" w:lineRule="atLeast"/>
        <w:widowControl w:val="off"/>
        <w:rPr>
          <w:rFonts w:ascii="Times New Roman" w:hAnsi="Times New Roman" w:cs="Times New Roman"/>
          <w:bCs/>
        </w:rPr>
      </w:pPr>
      <w:r>
        <w:rPr>
          <w:rFonts w:ascii="Times New Roman" w:hAnsi="Times New Roman" w:eastAsia="Times New Roman" w:cs="Times New Roman"/>
          <w:bCs/>
        </w:rPr>
        <w:t xml:space="preserve">17.2. Договор в соответствии со ст. 431 ГК РФ</w:t>
      </w:r>
      <w:r>
        <w:rPr>
          <w:rFonts w:ascii="Times New Roman" w:hAnsi="Times New Roman" w:eastAsia="Times New Roman" w:cs="Times New Roman"/>
          <w:bCs/>
          <w:spacing w:val="-4"/>
        </w:rPr>
        <w:t xml:space="preserve"> подлежит толкованию с учетом буквального значения содержащихся</w:t>
      </w:r>
      <w:r>
        <w:rPr>
          <w:rFonts w:ascii="Times New Roman" w:hAnsi="Times New Roman" w:eastAsia="Times New Roman" w:cs="Times New Roman"/>
          <w:bCs/>
        </w:rPr>
        <w:t xml:space="preserve"> в нем слов и выражений.</w:t>
      </w:r>
      <w:r>
        <w:rPr>
          <w:rFonts w:ascii="Times New Roman" w:hAnsi="Times New Roman" w:cs="Times New Roman"/>
          <w:bCs/>
        </w:rPr>
      </w:r>
    </w:p>
    <w:p>
      <w:pPr>
        <w:pStyle w:val="1282"/>
        <w:ind w:left="0" w:right="1559"/>
        <w:jc w:val="center"/>
        <w:spacing w:line="17" w:lineRule="atLeast"/>
        <w:tabs>
          <w:tab w:val="left" w:pos="284" w:leader="none"/>
        </w:tabs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 xml:space="preserve">18. Заключительные положения</w:t>
      </w:r>
      <w:r>
        <w:rPr>
          <w:rFonts w:ascii="Times New Roman" w:hAnsi="Times New Roman" w:cs="Times New Roman"/>
          <w:b/>
          <w:bCs/>
          <w:sz w:val="22"/>
          <w:szCs w:val="22"/>
        </w:rPr>
      </w:r>
    </w:p>
    <w:p>
      <w:pPr>
        <w:jc w:val="both"/>
        <w:spacing w:after="0" w:line="17" w:lineRule="atLeast"/>
        <w:widowControl w:val="off"/>
        <w:rPr>
          <w:rFonts w:ascii="Times New Roman" w:hAnsi="Times New Roman" w:cs="Times New Roman"/>
          <w:bCs/>
        </w:rPr>
      </w:pPr>
      <w:r>
        <w:rPr>
          <w:rFonts w:ascii="Times New Roman" w:hAnsi="Times New Roman" w:eastAsia="Times New Roman" w:cs="Times New Roman"/>
          <w:bCs/>
        </w:rPr>
        <w:t xml:space="preserve">18.1. Договор вступает в силу с даты его подписания и действует до полного исполнения Сторонами всех обязательств по нему (до даты подписания </w:t>
      </w:r>
      <w:r>
        <w:rPr>
          <w:rFonts w:ascii="Times New Roman" w:hAnsi="Times New Roman" w:eastAsia="Times New Roman" w:cs="Times New Roman"/>
        </w:rPr>
        <w:t xml:space="preserve">Акта</w:t>
      </w:r>
      <w:r>
        <w:rPr>
          <w:rFonts w:ascii="Times New Roman" w:hAnsi="Times New Roman" w:eastAsia="Times New Roman" w:cs="Times New Roman"/>
          <w:bCs/>
        </w:rPr>
        <w:t xml:space="preserve"> </w:t>
      </w:r>
      <w:r>
        <w:rPr>
          <w:rFonts w:ascii="Times New Roman" w:hAnsi="Times New Roman" w:eastAsia="Times New Roman" w:cs="Times New Roman"/>
        </w:rPr>
        <w:t xml:space="preserve">сверки</w:t>
      </w:r>
      <w:r>
        <w:rPr>
          <w:rFonts w:ascii="Times New Roman" w:hAnsi="Times New Roman" w:eastAsia="Times New Roman" w:cs="Times New Roman"/>
          <w:bCs/>
        </w:rPr>
        <w:t xml:space="preserve"> взаимных </w:t>
      </w:r>
      <w:r>
        <w:rPr>
          <w:rFonts w:ascii="Times New Roman" w:hAnsi="Times New Roman" w:eastAsia="Times New Roman" w:cs="Times New Roman"/>
        </w:rPr>
        <w:t xml:space="preserve">расчетов</w:t>
      </w:r>
      <w:r>
        <w:rPr>
          <w:rFonts w:ascii="Times New Roman" w:hAnsi="Times New Roman" w:eastAsia="Times New Roman" w:cs="Times New Roman"/>
          <w:bCs/>
        </w:rPr>
        <w:t xml:space="preserve"> между организациями, оформленного после окончания действия финансового обеспечение исполнения гарантийных</w:t>
      </w:r>
      <w:r>
        <w:rPr>
          <w:rFonts w:ascii="Times New Roman" w:hAnsi="Times New Roman" w:eastAsia="Times New Roman" w:cs="Times New Roman"/>
        </w:rPr>
        <w:t xml:space="preserve"> обязательств по Договору)</w:t>
      </w:r>
      <w:r>
        <w:rPr>
          <w:rFonts w:ascii="Times New Roman" w:hAnsi="Times New Roman" w:eastAsia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</w:r>
    </w:p>
    <w:p>
      <w:pPr>
        <w:jc w:val="both"/>
        <w:spacing w:after="0" w:line="17" w:lineRule="atLeast"/>
        <w:widowControl w:val="off"/>
        <w:rPr>
          <w:rFonts w:ascii="Times New Roman" w:hAnsi="Times New Roman" w:cs="Times New Roman"/>
          <w:bCs/>
        </w:rPr>
      </w:pPr>
      <w:r>
        <w:rPr>
          <w:rFonts w:ascii="Times New Roman" w:hAnsi="Times New Roman" w:eastAsia="Times New Roman" w:cs="Times New Roman"/>
          <w:bCs/>
        </w:rPr>
        <w:t xml:space="preserve">18.2. Договор со всеми его дополнительными соглашениями и приложения</w:t>
      </w:r>
      <w:r>
        <w:rPr>
          <w:rFonts w:ascii="Times New Roman" w:hAnsi="Times New Roman" w:eastAsia="Times New Roman" w:cs="Times New Roman"/>
          <w:bCs/>
        </w:rPr>
        <w:t xml:space="preserve">ми представляет собой единое соглашение между Поставщиком и Покупателем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  <w:r>
        <w:rPr>
          <w:rFonts w:ascii="Times New Roman" w:hAnsi="Times New Roman" w:cs="Times New Roman"/>
          <w:bCs/>
        </w:rPr>
      </w:r>
    </w:p>
    <w:p>
      <w:pPr>
        <w:jc w:val="both"/>
        <w:spacing w:after="0" w:line="17" w:lineRule="atLeast"/>
        <w:widowControl w:val="off"/>
        <w:rPr>
          <w:rFonts w:ascii="Times New Roman" w:hAnsi="Times New Roman" w:cs="Times New Roman"/>
          <w:bCs/>
        </w:rPr>
      </w:pPr>
      <w:r>
        <w:rPr>
          <w:rFonts w:ascii="Times New Roman" w:hAnsi="Times New Roman" w:eastAsia="Times New Roman" w:cs="Times New Roman"/>
          <w:bCs/>
        </w:rPr>
        <w:t xml:space="preserve">18.3. Ответственный представитель за согласование всех вопросов по настоящему Договору:</w:t>
      </w:r>
      <w:r>
        <w:rPr>
          <w:rFonts w:ascii="Times New Roman" w:hAnsi="Times New Roman" w:cs="Times New Roman"/>
          <w:bCs/>
        </w:rPr>
      </w:r>
    </w:p>
    <w:p>
      <w:pPr>
        <w:jc w:val="both"/>
        <w:spacing w:after="0" w:line="17" w:lineRule="atLeast"/>
        <w:widowControl w:val="off"/>
        <w:rPr>
          <w:rFonts w:ascii="Times New Roman" w:hAnsi="Times New Roman" w:cs="Times New Roman"/>
          <w:bCs/>
        </w:rPr>
      </w:pPr>
      <w:r>
        <w:rPr>
          <w:rFonts w:ascii="Times New Roman" w:hAnsi="Times New Roman" w:eastAsia="Times New Roman" w:cs="Times New Roman"/>
          <w:bCs/>
        </w:rPr>
        <w:t xml:space="preserve">от Поставщика - ______, тел. :_______</w:t>
      </w:r>
      <w:r>
        <w:rPr>
          <w:rFonts w:ascii="Times New Roman" w:hAnsi="Times New Roman" w:eastAsia="Times New Roman" w:cs="Times New Roman"/>
        </w:rPr>
        <w:t xml:space="preserve"> </w:t>
      </w:r>
      <w:r>
        <w:rPr>
          <w:rFonts w:ascii="Times New Roman" w:hAnsi="Times New Roman" w:eastAsia="Times New Roman" w:cs="Times New Roman"/>
          <w:bCs/>
        </w:rPr>
        <w:t xml:space="preserve">e-mail:______;</w:t>
      </w:r>
      <w:r>
        <w:rPr>
          <w:rFonts w:ascii="Times New Roman" w:hAnsi="Times New Roman" w:cs="Times New Roman"/>
          <w:bCs/>
        </w:rPr>
      </w:r>
    </w:p>
    <w:p>
      <w:pPr>
        <w:jc w:val="both"/>
        <w:spacing w:after="0" w:line="17" w:lineRule="atLeast"/>
        <w:widowControl w:val="off"/>
        <w:rPr>
          <w:rFonts w:ascii="Times New Roman" w:hAnsi="Times New Roman" w:cs="Times New Roman"/>
          <w:bCs/>
        </w:rPr>
      </w:pPr>
      <w:r>
        <w:rPr>
          <w:rFonts w:ascii="Times New Roman" w:hAnsi="Times New Roman" w:eastAsia="Times New Roman" w:cs="Times New Roman"/>
          <w:bCs/>
        </w:rPr>
        <w:t xml:space="preserve">от Покупателя -– Батурин Николай Владимирович, тел.: +7 (394-22) 9-86-54, </w:t>
      </w:r>
      <w:r>
        <w:rPr>
          <w:rFonts w:ascii="Times New Roman" w:hAnsi="Times New Roman" w:cs="Times New Roman"/>
          <w:bCs/>
        </w:rPr>
      </w:r>
    </w:p>
    <w:p>
      <w:pPr>
        <w:jc w:val="both"/>
        <w:spacing w:after="0" w:line="17" w:lineRule="atLeast"/>
        <w:widowControl w:val="off"/>
        <w:rPr>
          <w:rFonts w:ascii="Times New Roman" w:hAnsi="Times New Roman" w:eastAsia="Times New Roman" w:cs="Times New Roman"/>
          <w:bCs/>
          <w:lang w:val="en-US"/>
        </w:rPr>
      </w:pPr>
      <w:r>
        <w:rPr>
          <w:rFonts w:ascii="Times New Roman" w:hAnsi="Times New Roman" w:eastAsia="Times New Roman" w:cs="Times New Roman"/>
          <w:bCs/>
          <w:lang w:val="en-US"/>
        </w:rPr>
        <w:t xml:space="preserve">e-mail: </w:t>
      </w:r>
      <w:hyperlink r:id="rId21" w:tooltip="mailto:BaturinNV@tv.rosseti-sib.ru" w:history="1">
        <w:r>
          <w:rPr>
            <w:rFonts w:ascii="Times New Roman" w:hAnsi="Times New Roman" w:eastAsia="Times New Roman" w:cs="Times New Roman"/>
            <w:color w:val="0000ff"/>
            <w:u w:val="single"/>
            <w:lang w:val="en-US" w:eastAsia="ru-RU"/>
          </w:rPr>
          <w:t xml:space="preserve">BaturinNV@tv.rosseti-sib.ru</w:t>
        </w:r>
      </w:hyperlink>
      <w:r/>
      <w:r>
        <w:rPr>
          <w:rFonts w:ascii="Times New Roman" w:hAnsi="Times New Roman" w:eastAsia="Times New Roman" w:cs="Times New Roman"/>
          <w:bCs/>
          <w:lang w:val="en-US"/>
        </w:rPr>
      </w:r>
    </w:p>
    <w:p>
      <w:pPr>
        <w:jc w:val="both"/>
        <w:spacing w:after="0" w:line="17" w:lineRule="atLeast"/>
        <w:widowControl w:val="off"/>
        <w:rPr>
          <w:rFonts w:ascii="Times New Roman" w:hAnsi="Times New Roman" w:cs="Times New Roman"/>
          <w:bCs/>
        </w:rPr>
      </w:pPr>
      <w:r>
        <w:rPr>
          <w:rFonts w:ascii="Times New Roman" w:hAnsi="Times New Roman" w:eastAsia="Times New Roman" w:cs="Times New Roman"/>
          <w:bCs/>
        </w:rPr>
        <w:t xml:space="preserve">По вопросам поставки –Кулар Аржаан Юрьевич, тел.: +7 (39422) 9-85-29, </w:t>
      </w:r>
      <w:r>
        <w:rPr>
          <w:rFonts w:ascii="Times New Roman" w:hAnsi="Times New Roman" w:cs="Times New Roman"/>
          <w:bCs/>
        </w:rPr>
      </w:r>
    </w:p>
    <w:p>
      <w:pPr>
        <w:jc w:val="both"/>
        <w:spacing w:after="0" w:line="17" w:lineRule="atLeast"/>
        <w:widowControl w:val="off"/>
        <w:rPr>
          <w:rFonts w:ascii="Times New Roman" w:hAnsi="Times New Roman" w:cs="Times New Roman"/>
          <w:bCs/>
        </w:rPr>
      </w:pPr>
      <w:r>
        <w:rPr>
          <w:rFonts w:ascii="Times New Roman" w:hAnsi="Times New Roman" w:eastAsia="Times New Roman" w:cs="Times New Roman"/>
          <w:bCs/>
          <w:lang w:val="en-US"/>
        </w:rPr>
        <w:t xml:space="preserve">e-mail: </w:t>
      </w:r>
      <w:hyperlink r:id="rId22" w:tooltip="mailto:KularAY@tv.rosseti-sib.ru" w:history="1">
        <w:r>
          <w:rPr>
            <w:rFonts w:ascii="Times New Roman" w:hAnsi="Times New Roman" w:eastAsia="Times New Roman" w:cs="Times New Roman"/>
            <w:color w:val="0000ff"/>
            <w:u w:val="single"/>
            <w:lang w:val="en-US" w:eastAsia="ru-RU"/>
          </w:rPr>
          <w:t xml:space="preserve">KularAY@tv.rosseti-sib.ru</w:t>
        </w:r>
      </w:hyperlink>
      <w:r>
        <w:rPr>
          <w:rFonts w:ascii="Times New Roman" w:hAnsi="Times New Roman" w:eastAsia="Times New Roman" w:cs="Times New Roman"/>
          <w:bCs/>
          <w:lang w:val="en-US"/>
        </w:rPr>
        <w:t xml:space="preserve">. </w:t>
      </w:r>
      <w:r>
        <w:rPr>
          <w:rFonts w:ascii="Times New Roman" w:hAnsi="Times New Roman" w:eastAsia="Times New Roman" w:cs="Times New Roman"/>
          <w:bCs/>
        </w:rPr>
        <w:t xml:space="preserve">Часы работы: Пн. – Пт. с 8:00-17:00.</w:t>
      </w:r>
      <w:r>
        <w:rPr>
          <w:rFonts w:ascii="Times New Roman" w:hAnsi="Times New Roman" w:cs="Times New Roman"/>
          <w:bCs/>
        </w:rPr>
      </w:r>
    </w:p>
    <w:p>
      <w:pPr>
        <w:jc w:val="both"/>
        <w:spacing w:after="0" w:line="17" w:lineRule="atLeast"/>
        <w:widowControl w:val="off"/>
        <w:rPr>
          <w:rFonts w:ascii="Times New Roman" w:hAnsi="Times New Roman" w:cs="Times New Roman"/>
          <w:bCs/>
        </w:rPr>
      </w:pPr>
      <w:r>
        <w:rPr>
          <w:rFonts w:ascii="Times New Roman" w:hAnsi="Times New Roman" w:eastAsia="Times New Roman" w:cs="Times New Roman"/>
          <w:bCs/>
        </w:rPr>
        <w:t xml:space="preserve">18.4. Любые изменения, дополнения и приложения к Договору действительны при условии, если они совершены в письменной форме и подписаны уполномоченными представителями обеих Сторон.</w:t>
      </w:r>
      <w:r>
        <w:rPr>
          <w:rFonts w:ascii="Times New Roman" w:hAnsi="Times New Roman" w:cs="Times New Roman"/>
          <w:bCs/>
        </w:rPr>
      </w:r>
    </w:p>
    <w:p>
      <w:pPr>
        <w:jc w:val="both"/>
        <w:spacing w:after="0" w:line="17" w:lineRule="atLeast"/>
        <w:widowControl w:val="off"/>
        <w:rPr>
          <w:rFonts w:ascii="Times New Roman" w:hAnsi="Times New Roman" w:cs="Times New Roman"/>
          <w:bCs/>
        </w:rPr>
      </w:pPr>
      <w:r>
        <w:rPr>
          <w:rFonts w:ascii="Times New Roman" w:hAnsi="Times New Roman" w:eastAsia="Times New Roman" w:cs="Times New Roman"/>
          <w:bCs/>
        </w:rPr>
        <w:t xml:space="preserve">18.5. Стороны обязаны письменно уведомлять друг друга об изменении реквизитов, места нахождения, почтового адреса, номеров телефонов в течение </w:t>
      </w:r>
      <w:r>
        <w:rPr>
          <w:rFonts w:ascii="Times New Roman" w:hAnsi="Times New Roman" w:eastAsia="Times New Roman" w:cs="Times New Roman"/>
        </w:rPr>
        <w:t xml:space="preserve">3 (трех)</w:t>
      </w:r>
      <w:r>
        <w:rPr>
          <w:rFonts w:ascii="Times New Roman" w:hAnsi="Times New Roman" w:eastAsia="Times New Roman" w:cs="Times New Roman"/>
          <w:bCs/>
        </w:rPr>
        <w:t xml:space="preserve"> рабочих дней с даты таких изменений.</w:t>
      </w:r>
      <w:r>
        <w:rPr>
          <w:rFonts w:ascii="Times New Roman" w:hAnsi="Times New Roman" w:cs="Times New Roman"/>
          <w:bCs/>
        </w:rPr>
      </w:r>
    </w:p>
    <w:p>
      <w:pPr>
        <w:jc w:val="both"/>
        <w:spacing w:after="0" w:line="17" w:lineRule="atLeast"/>
        <w:widowControl w:val="off"/>
        <w:rPr>
          <w:rFonts w:ascii="Times New Roman" w:hAnsi="Times New Roman" w:cs="Times New Roman"/>
          <w:bCs/>
        </w:rPr>
      </w:pPr>
      <w:r>
        <w:rPr>
          <w:rFonts w:ascii="Times New Roman" w:hAnsi="Times New Roman" w:eastAsia="Times New Roman" w:cs="Times New Roman"/>
          <w:bCs/>
        </w:rPr>
        <w:t xml:space="preserve">18.6. При заключении, исполнении и расторжении Договора Стороны могут использовать документооборот с применением электронной подписи в соответствии с законодательством Российской Федерации.</w:t>
      </w:r>
      <w:r>
        <w:rPr>
          <w:rFonts w:ascii="Times New Roman" w:hAnsi="Times New Roman" w:cs="Times New Roman"/>
          <w:bCs/>
        </w:rPr>
      </w:r>
    </w:p>
    <w:p>
      <w:pPr>
        <w:jc w:val="both"/>
        <w:spacing w:after="0" w:line="17" w:lineRule="atLeast"/>
        <w:widowControl w:val="off"/>
        <w:rPr>
          <w:rFonts w:ascii="Times New Roman" w:hAnsi="Times New Roman" w:cs="Times New Roman"/>
          <w:bCs/>
        </w:rPr>
      </w:pPr>
      <w:r>
        <w:rPr>
          <w:rFonts w:ascii="Times New Roman" w:hAnsi="Times New Roman" w:eastAsia="Times New Roman" w:cs="Times New Roman"/>
          <w:bCs/>
        </w:rPr>
        <w:t xml:space="preserve">18.7. Вопросы, не урегулированные Договором, регламентируются нормами законодательства Российской Федерации.</w:t>
      </w:r>
      <w:r>
        <w:rPr>
          <w:rFonts w:ascii="Times New Roman" w:hAnsi="Times New Roman" w:cs="Times New Roman"/>
          <w:bCs/>
        </w:rPr>
      </w:r>
    </w:p>
    <w:p>
      <w:pPr>
        <w:jc w:val="both"/>
        <w:spacing w:after="0" w:line="17" w:lineRule="atLeast"/>
        <w:widowControl w:val="off"/>
        <w:rPr>
          <w:rFonts w:ascii="Times New Roman" w:hAnsi="Times New Roman" w:cs="Times New Roman"/>
          <w:bCs/>
        </w:rPr>
      </w:pPr>
      <w:r>
        <w:rPr>
          <w:rFonts w:ascii="Times New Roman" w:hAnsi="Times New Roman" w:eastAsia="Times New Roman" w:cs="Times New Roman"/>
          <w:bCs/>
        </w:rPr>
        <w:t xml:space="preserve">18.8. Все указанные в Договоре приложения являются его неотъемлемой его частью.</w:t>
      </w:r>
      <w:r>
        <w:rPr>
          <w:rFonts w:ascii="Times New Roman" w:hAnsi="Times New Roman" w:cs="Times New Roman"/>
          <w:bCs/>
        </w:rPr>
      </w:r>
    </w:p>
    <w:p>
      <w:pPr>
        <w:contextualSpacing/>
        <w:jc w:val="both"/>
        <w:spacing w:after="0" w:line="17" w:lineRule="atLeast"/>
        <w:widowControl w:val="off"/>
        <w:tabs>
          <w:tab w:val="left" w:pos="1134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18.9. Договор составлен на русском языке в 2 (двух) экземплярах, имеющих равную юридическую силу, по одному для каждой из Сторон.</w:t>
      </w:r>
      <w:r>
        <w:rPr>
          <w:rFonts w:ascii="Times New Roman" w:hAnsi="Times New Roman" w:cs="Times New Roman"/>
        </w:rPr>
      </w:r>
    </w:p>
    <w:p>
      <w:pPr>
        <w:ind w:right="-1"/>
        <w:jc w:val="center"/>
        <w:spacing w:after="0" w:line="17" w:lineRule="atLeast"/>
        <w:widowControl w:val="off"/>
        <w:tabs>
          <w:tab w:val="left" w:pos="284" w:leader="none"/>
        </w:tabs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eastAsia="Times New Roman" w:cs="Times New Roman"/>
          <w:b/>
          <w:bCs/>
        </w:rPr>
        <w:t xml:space="preserve">19. Перечень документов, прилагаемых к настоящему Договору</w:t>
      </w:r>
      <w:r>
        <w:rPr>
          <w:rFonts w:ascii="Times New Roman" w:hAnsi="Times New Roman" w:cs="Times New Roman"/>
          <w:b/>
          <w:bCs/>
        </w:rPr>
      </w:r>
    </w:p>
    <w:p>
      <w:pPr>
        <w:jc w:val="both"/>
        <w:spacing w:after="0" w:line="17" w:lineRule="atLeast"/>
        <w:widowControl w:val="off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19.1. Приложение № 1 «</w:t>
      </w:r>
      <w:r>
        <w:rPr>
          <w:rFonts w:ascii="Times New Roman" w:hAnsi="Times New Roman" w:eastAsia="Times New Roman" w:cs="Times New Roman"/>
          <w:bCs/>
        </w:rPr>
        <w:t xml:space="preserve">Спецификация</w:t>
      </w:r>
      <w:r>
        <w:rPr>
          <w:rFonts w:ascii="Times New Roman" w:hAnsi="Times New Roman" w:eastAsia="Times New Roman" w:cs="Times New Roman"/>
        </w:rPr>
        <w:t xml:space="preserve">».</w:t>
      </w:r>
      <w:r>
        <w:rPr>
          <w:rFonts w:ascii="Times New Roman" w:hAnsi="Times New Roman" w:cs="Times New Roman"/>
        </w:rPr>
      </w:r>
    </w:p>
    <w:p>
      <w:pPr>
        <w:jc w:val="both"/>
        <w:spacing w:after="0" w:line="17" w:lineRule="atLeast"/>
        <w:widowControl w:val="off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19.2. Приложение № 2 «</w:t>
      </w:r>
      <w:r>
        <w:rPr>
          <w:rFonts w:ascii="Times New Roman" w:hAnsi="Times New Roman" w:eastAsia="Times New Roman" w:cs="Times New Roman"/>
          <w:bCs/>
        </w:rPr>
        <w:t xml:space="preserve">Технические характеристики, требования</w:t>
      </w:r>
      <w:r>
        <w:rPr>
          <w:rFonts w:ascii="Times New Roman" w:hAnsi="Times New Roman" w:eastAsia="Times New Roman" w:cs="Times New Roman"/>
        </w:rPr>
        <w:t xml:space="preserve">».</w:t>
      </w:r>
      <w:r>
        <w:rPr>
          <w:rFonts w:ascii="Times New Roman" w:hAnsi="Times New Roman" w:cs="Times New Roman"/>
        </w:rPr>
      </w:r>
    </w:p>
    <w:p>
      <w:pPr>
        <w:jc w:val="both"/>
        <w:spacing w:after="0" w:line="17" w:lineRule="atLeast"/>
        <w:widowControl w:val="o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19.3. Приложение № 2.1 «Требования к логотипу».</w:t>
      </w:r>
      <w:r>
        <w:rPr>
          <w:rFonts w:ascii="Times New Roman" w:hAnsi="Times New Roman" w:cs="Times New Roman"/>
        </w:rPr>
      </w:r>
    </w:p>
    <w:p>
      <w:pPr>
        <w:jc w:val="both"/>
        <w:spacing w:after="0" w:line="17" w:lineRule="atLeast"/>
        <w:widowControl w:val="o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19.4. Приложение № 2.2 «Типовые технические решения ПАО «Россети» по организации учета электроэнергии».</w:t>
      </w:r>
      <w:r>
        <w:rPr>
          <w:rFonts w:ascii="Times New Roman" w:hAnsi="Times New Roman" w:cs="Times New Roman"/>
        </w:rPr>
      </w:r>
    </w:p>
    <w:p>
      <w:pPr>
        <w:jc w:val="both"/>
        <w:spacing w:after="0" w:line="17" w:lineRule="atLeast"/>
        <w:widowControl w:val="off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bCs/>
        </w:rPr>
        <w:t xml:space="preserve">19.5. Приложение № 3 «</w:t>
      </w:r>
      <w:r>
        <w:rPr>
          <w:rFonts w:ascii="Times New Roman" w:hAnsi="Times New Roman" w:eastAsia="Times New Roman" w:cs="Times New Roman"/>
        </w:rPr>
        <w:t xml:space="preserve">Информация о собственниках контрагента, включая конечных бенефициаров».</w:t>
      </w:r>
      <w:r>
        <w:rPr>
          <w:rFonts w:ascii="Times New Roman" w:hAnsi="Times New Roman" w:cs="Times New Roman"/>
        </w:rPr>
      </w:r>
    </w:p>
    <w:p>
      <w:pPr>
        <w:jc w:val="both"/>
        <w:spacing w:after="0" w:line="17" w:lineRule="atLeast"/>
        <w:widowControl w:val="off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19.6. Приложение № 4 «Согласие на обработку персональных данных (форма)».</w:t>
      </w:r>
      <w:r>
        <w:rPr>
          <w:rFonts w:ascii="Times New Roman" w:hAnsi="Times New Roman" w:cs="Times New Roman"/>
        </w:rPr>
      </w:r>
    </w:p>
    <w:p>
      <w:pPr>
        <w:jc w:val="both"/>
        <w:spacing w:after="0" w:line="17" w:lineRule="atLeast"/>
        <w:widowControl w:val="off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19.7. Приложение № 5 «</w:t>
      </w:r>
      <w:r>
        <w:rPr>
          <w:rFonts w:ascii="Times New Roman" w:hAnsi="Times New Roman" w:eastAsia="Times New Roman" w:cs="Times New Roman"/>
          <w:bCs/>
          <w:highlight w:val="white"/>
        </w:rPr>
        <w:t xml:space="preserve">Условия предоставления обеспечения исполнения обязательств при аномально низкой цене».</w:t>
      </w:r>
      <w:r>
        <w:rPr>
          <w:rFonts w:ascii="Times New Roman" w:hAnsi="Times New Roman" w:cs="Times New Roman"/>
        </w:rPr>
      </w:r>
    </w:p>
    <w:p>
      <w:pPr>
        <w:jc w:val="both"/>
        <w:spacing w:after="0" w:line="17" w:lineRule="atLeast"/>
        <w:widowControl w:val="off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eastAsia="Times New Roman" w:cs="Times New Roman"/>
          <w:highlight w:val="white"/>
        </w:rPr>
        <w:t xml:space="preserve">19.8. Приложение № 6 «Обеспечение исполнения обязательств».</w:t>
      </w:r>
      <w:r>
        <w:rPr>
          <w:rFonts w:ascii="Times New Roman" w:hAnsi="Times New Roman" w:cs="Times New Roman"/>
          <w:highlight w:val="white"/>
        </w:rPr>
      </w:r>
    </w:p>
    <w:p>
      <w:pPr>
        <w:jc w:val="both"/>
        <w:spacing w:after="0" w:line="17" w:lineRule="atLeast"/>
        <w:widowControl w:val="off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eastAsia="Times New Roman" w:cs="Times New Roman"/>
          <w:highlight w:val="white"/>
        </w:rPr>
        <w:t xml:space="preserve">19.9. </w:t>
      </w:r>
      <w:r>
        <w:rPr>
          <w:rFonts w:ascii="Times New Roman" w:hAnsi="Times New Roman" w:eastAsia="Times New Roman" w:cs="Times New Roman"/>
          <w:bCs/>
          <w:highlight w:val="white"/>
        </w:rPr>
        <w:t xml:space="preserve">Приложение № 6.1. «Форма независимой гарантии на исполнение обязательств».</w:t>
      </w:r>
      <w:r>
        <w:rPr>
          <w:rFonts w:ascii="Times New Roman" w:hAnsi="Times New Roman" w:cs="Times New Roman"/>
          <w:highlight w:val="white"/>
        </w:rPr>
      </w:r>
    </w:p>
    <w:p>
      <w:pPr>
        <w:jc w:val="both"/>
        <w:spacing w:after="0" w:line="17" w:lineRule="atLeast"/>
        <w:widowControl w:val="off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eastAsia="Times New Roman" w:cs="Times New Roman"/>
          <w:highlight w:val="white"/>
        </w:rPr>
        <w:t xml:space="preserve">19.10. </w:t>
      </w:r>
      <w:r>
        <w:rPr>
          <w:rFonts w:ascii="Times New Roman" w:hAnsi="Times New Roman" w:eastAsia="Times New Roman" w:cs="Times New Roman"/>
          <w:bCs/>
          <w:highlight w:val="white"/>
        </w:rPr>
        <w:t xml:space="preserve">Приложение № 6.2. «Форма изменения к независимой гарантии».</w:t>
      </w:r>
      <w:r>
        <w:rPr>
          <w:rFonts w:ascii="Times New Roman" w:hAnsi="Times New Roman" w:cs="Times New Roman"/>
          <w:highlight w:val="white"/>
        </w:rPr>
      </w:r>
    </w:p>
    <w:p>
      <w:pPr>
        <w:jc w:val="both"/>
        <w:spacing w:after="0" w:line="17" w:lineRule="atLeast"/>
        <w:widowControl w:val="off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eastAsia="Times New Roman" w:cs="Times New Roman"/>
          <w:highlight w:val="white"/>
        </w:rPr>
        <w:t xml:space="preserve">19.11. </w:t>
      </w:r>
      <w:r>
        <w:rPr>
          <w:rFonts w:ascii="Times New Roman" w:hAnsi="Times New Roman" w:eastAsia="Times New Roman" w:cs="Times New Roman"/>
          <w:bCs/>
          <w:highlight w:val="white"/>
        </w:rPr>
        <w:t xml:space="preserve">Приложение № 6.3. «Форма независимой гарантии обеспечения гарантийных обязательств».</w:t>
      </w:r>
      <w:r>
        <w:rPr>
          <w:rFonts w:ascii="Times New Roman" w:hAnsi="Times New Roman" w:cs="Times New Roman"/>
          <w:highlight w:val="white"/>
        </w:rPr>
      </w:r>
    </w:p>
    <w:p>
      <w:pPr>
        <w:jc w:val="both"/>
        <w:spacing w:after="0" w:line="17" w:lineRule="atLeast"/>
        <w:widowControl w:val="off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eastAsia="Times New Roman" w:cs="Times New Roman"/>
          <w:highlight w:val="white"/>
        </w:rPr>
        <w:t xml:space="preserve">19.12. </w:t>
      </w:r>
      <w:r>
        <w:rPr>
          <w:rFonts w:ascii="Times New Roman" w:hAnsi="Times New Roman" w:eastAsia="Times New Roman" w:cs="Times New Roman"/>
          <w:bCs/>
          <w:highlight w:val="white"/>
        </w:rPr>
        <w:t xml:space="preserve">Приложение № 6.4. «Форма соглашения об обеспечительном платеже в качестве обеспечения исполнения обязательств по договору».</w:t>
      </w:r>
      <w:r>
        <w:rPr>
          <w:rFonts w:ascii="Times New Roman" w:hAnsi="Times New Roman" w:cs="Times New Roman"/>
          <w:highlight w:val="white"/>
        </w:rPr>
      </w:r>
    </w:p>
    <w:p>
      <w:pPr>
        <w:jc w:val="both"/>
        <w:spacing w:after="0" w:line="17" w:lineRule="atLeast"/>
        <w:widowControl w:val="off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eastAsia="Times New Roman" w:cs="Times New Roman"/>
          <w:highlight w:val="white"/>
        </w:rPr>
        <w:t xml:space="preserve">19.13. </w:t>
      </w:r>
      <w:r>
        <w:rPr>
          <w:rFonts w:ascii="Times New Roman" w:hAnsi="Times New Roman" w:eastAsia="Times New Roman" w:cs="Times New Roman"/>
          <w:bCs/>
          <w:highlight w:val="white"/>
        </w:rPr>
        <w:t xml:space="preserve">Приложение № 6.5. «Форма соглашения об обеспечительном платеже в качестве обеспечения исполнения обязательств в гарантийный период».</w:t>
      </w:r>
      <w:r>
        <w:rPr>
          <w:rFonts w:ascii="Times New Roman" w:hAnsi="Times New Roman" w:cs="Times New Roman"/>
          <w:highlight w:val="white"/>
        </w:rPr>
      </w:r>
    </w:p>
    <w:p>
      <w:pPr>
        <w:jc w:val="both"/>
        <w:spacing w:after="0" w:line="17" w:lineRule="atLeast"/>
        <w:widowControl w:val="o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spacing w:after="0" w:line="17" w:lineRule="atLeast"/>
        <w:widowControl w:val="off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eastAsia="Times New Roman" w:cs="Times New Roman"/>
          <w:b/>
          <w:bCs/>
        </w:rPr>
        <w:t xml:space="preserve">20. Адреса и реквизиты Сторон</w:t>
      </w:r>
      <w:r>
        <w:rPr>
          <w:rFonts w:ascii="Times New Roman" w:hAnsi="Times New Roman" w:cs="Times New Roman"/>
          <w:b/>
          <w:bCs/>
        </w:rPr>
      </w:r>
    </w:p>
    <w:tbl>
      <w:tblPr>
        <w:tblW w:w="10029" w:type="dxa"/>
        <w:tblInd w:w="-1" w:type="dxa"/>
        <w:tblLayout w:type="fixed"/>
        <w:tblLook w:val="01E0" w:firstRow="1" w:lastRow="1" w:firstColumn="1" w:lastColumn="1" w:noHBand="0" w:noVBand="0"/>
      </w:tblPr>
      <w:tblGrid>
        <w:gridCol w:w="4961"/>
        <w:gridCol w:w="5068"/>
      </w:tblGrid>
      <w:tr>
        <w:tblPrEx/>
        <w:trPr>
          <w:trHeight w:val="288"/>
        </w:trPr>
        <w:tc>
          <w:tcPr>
            <w:tcW w:w="4961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shd w:val="clear" w:color="auto" w:fill="ffffff"/>
              <w:widowControl w:val="off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</w:rPr>
              <w:t xml:space="preserve">Покупатель:</w:t>
            </w:r>
            <w:r>
              <w:rPr>
                <w:rFonts w:ascii="Times New Roman" w:hAnsi="Times New Roman" w:cs="Times New Roman"/>
                <w:b/>
                <w:bCs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eastAsia="Times New Roman" w:cs="Times New Roman"/>
                <w:bCs/>
              </w:rPr>
              <w:t xml:space="preserve">АО «Россети Сибирь Тываэнерго»</w:t>
            </w:r>
            <w:r>
              <w:rPr>
                <w:rFonts w:ascii="Times New Roman" w:hAnsi="Times New Roman" w:cs="Times New Roman"/>
                <w:bCs/>
              </w:rPr>
            </w:r>
          </w:p>
          <w:p>
            <w:pPr>
              <w:spacing w:after="0" w:line="17" w:lineRule="atLeast"/>
              <w:shd w:val="clear" w:color="auto" w:fill="ffffff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eastAsia="Times New Roman" w:cs="Times New Roman"/>
                <w:bCs/>
              </w:rPr>
              <w:t xml:space="preserve">Адрес юридический: 667001, Республика </w:t>
            </w:r>
            <w:r>
              <w:rPr>
                <w:rFonts w:ascii="Times New Roman" w:hAnsi="Times New Roman" w:cs="Times New Roman"/>
                <w:bCs/>
              </w:rPr>
            </w:r>
          </w:p>
          <w:p>
            <w:pPr>
              <w:spacing w:after="0" w:line="17" w:lineRule="atLeast"/>
              <w:shd w:val="clear" w:color="auto" w:fill="ffffff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eastAsia="Times New Roman" w:cs="Times New Roman"/>
                <w:bCs/>
              </w:rPr>
              <w:t xml:space="preserve">Тыва, г. Кызыл, ул. Рабочая, 4 </w:t>
            </w:r>
            <w:r>
              <w:rPr>
                <w:rFonts w:ascii="Times New Roman" w:hAnsi="Times New Roman" w:cs="Times New Roman"/>
                <w:bCs/>
              </w:rPr>
            </w:r>
          </w:p>
          <w:p>
            <w:pPr>
              <w:spacing w:after="0" w:line="17" w:lineRule="atLeast"/>
              <w:shd w:val="clear" w:color="auto" w:fill="ffffff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eastAsia="Times New Roman" w:cs="Times New Roman"/>
                <w:bCs/>
              </w:rPr>
              <w:t xml:space="preserve">Адрес почтовый: 667001, Республика Тыва, </w:t>
            </w:r>
            <w:r>
              <w:rPr>
                <w:rFonts w:ascii="Times New Roman" w:hAnsi="Times New Roman" w:cs="Times New Roman"/>
                <w:bCs/>
              </w:rPr>
            </w:r>
          </w:p>
          <w:p>
            <w:pPr>
              <w:spacing w:after="0" w:line="17" w:lineRule="atLeast"/>
              <w:shd w:val="clear" w:color="auto" w:fill="ffffff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eastAsia="Times New Roman" w:cs="Times New Roman"/>
                <w:bCs/>
              </w:rPr>
              <w:t xml:space="preserve">г. Кызыл, ул. Рабочая, 4 </w:t>
            </w:r>
            <w:r>
              <w:rPr>
                <w:rFonts w:ascii="Times New Roman" w:hAnsi="Times New Roman" w:cs="Times New Roman"/>
                <w:bCs/>
              </w:rPr>
            </w:r>
          </w:p>
          <w:p>
            <w:pPr>
              <w:spacing w:after="0" w:line="17" w:lineRule="atLeast"/>
              <w:shd w:val="clear" w:color="auto" w:fill="ffffff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eastAsia="Times New Roman" w:cs="Times New Roman"/>
                <w:bCs/>
              </w:rPr>
              <w:t xml:space="preserve">ИНН/КПП 1701029232 /170101001</w:t>
            </w:r>
            <w:r>
              <w:rPr>
                <w:rFonts w:ascii="Times New Roman" w:hAnsi="Times New Roman" w:cs="Times New Roman"/>
                <w:bCs/>
              </w:rPr>
            </w:r>
          </w:p>
          <w:p>
            <w:pPr>
              <w:spacing w:after="0" w:line="17" w:lineRule="atLeast"/>
              <w:shd w:val="clear" w:color="auto" w:fill="ffffff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eastAsia="Times New Roman" w:cs="Times New Roman"/>
                <w:bCs/>
              </w:rPr>
              <w:t xml:space="preserve">Р/с 40702810865000001852</w:t>
            </w:r>
            <w:r>
              <w:rPr>
                <w:rFonts w:ascii="Times New Roman" w:hAnsi="Times New Roman" w:cs="Times New Roman"/>
                <w:bCs/>
              </w:rPr>
            </w:r>
          </w:p>
          <w:p>
            <w:pPr>
              <w:spacing w:after="0" w:line="17" w:lineRule="atLeast"/>
              <w:shd w:val="clear" w:color="auto" w:fill="ffffff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eastAsia="Times New Roman" w:cs="Times New Roman"/>
                <w:bCs/>
              </w:rPr>
              <w:t xml:space="preserve">в КРАСНОЯРСКОЕ ОТДЕЛЕНИЕ № 8646 </w:t>
            </w:r>
            <w:r>
              <w:rPr>
                <w:rFonts w:ascii="Times New Roman" w:hAnsi="Times New Roman" w:cs="Times New Roman"/>
                <w:bCs/>
              </w:rPr>
            </w:r>
          </w:p>
          <w:p>
            <w:pPr>
              <w:spacing w:after="0" w:line="17" w:lineRule="atLeast"/>
              <w:shd w:val="clear" w:color="auto" w:fill="ffffff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eastAsia="Times New Roman" w:cs="Times New Roman"/>
                <w:bCs/>
              </w:rPr>
              <w:t xml:space="preserve">ПАО СБЕРБАНК г. КРАСНОЯРСК</w:t>
            </w:r>
            <w:r>
              <w:rPr>
                <w:rFonts w:ascii="Times New Roman" w:hAnsi="Times New Roman" w:cs="Times New Roman"/>
                <w:bCs/>
              </w:rPr>
            </w:r>
          </w:p>
          <w:p>
            <w:pPr>
              <w:spacing w:after="0" w:line="17" w:lineRule="atLeast"/>
              <w:shd w:val="clear" w:color="auto" w:fill="ffffff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eastAsia="Times New Roman" w:cs="Times New Roman"/>
                <w:bCs/>
              </w:rPr>
              <w:t xml:space="preserve">К/с 30101810800000000627</w:t>
            </w:r>
            <w:r>
              <w:rPr>
                <w:rFonts w:ascii="Times New Roman" w:hAnsi="Times New Roman" w:cs="Times New Roman"/>
                <w:bCs/>
              </w:rPr>
            </w:r>
          </w:p>
          <w:p>
            <w:pPr>
              <w:spacing w:after="0" w:line="17" w:lineRule="atLeast"/>
              <w:shd w:val="clear" w:color="auto" w:fill="ffffff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eastAsia="Times New Roman" w:cs="Times New Roman"/>
                <w:bCs/>
              </w:rPr>
              <w:t xml:space="preserve">БИК 040407627</w:t>
            </w:r>
            <w:r>
              <w:rPr>
                <w:rFonts w:ascii="Times New Roman" w:hAnsi="Times New Roman" w:cs="Times New Roman"/>
                <w:bCs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eastAsia="Times New Roman" w:cs="Times New Roman"/>
                <w:bCs/>
              </w:rPr>
              <w:t xml:space="preserve">ОГРН 1021700509566</w:t>
            </w:r>
            <w:r>
              <w:rPr>
                <w:rFonts w:ascii="Times New Roman" w:hAnsi="Times New Roman" w:cs="Times New Roman"/>
                <w:bCs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</w:r>
            <w:r>
              <w:rPr>
                <w:rFonts w:ascii="Times New Roman" w:hAnsi="Times New Roman" w:cs="Times New Roman"/>
                <w:bCs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eastAsia="Times New Roman" w:cs="Times New Roman"/>
                <w:bCs/>
              </w:rPr>
              <w:t xml:space="preserve">_____________________/ А.В. Лукин /</w:t>
            </w:r>
            <w:r>
              <w:rPr>
                <w:rFonts w:ascii="Times New Roman" w:hAnsi="Times New Roman" w:cs="Times New Roman"/>
                <w:bCs/>
              </w:rPr>
            </w:r>
          </w:p>
        </w:tc>
        <w:tc>
          <w:tcPr>
            <w:tcW w:w="5069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shd w:val="clear" w:color="auto" w:fill="ffffff"/>
              <w:widowControl w:val="off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</w:rPr>
              <w:t xml:space="preserve">Поставщик:</w:t>
            </w:r>
            <w:r>
              <w:rPr>
                <w:rFonts w:ascii="Times New Roman" w:hAnsi="Times New Roman" w:cs="Times New Roman"/>
                <w:b/>
                <w:bCs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</w:r>
            <w:r>
              <w:rPr>
                <w:rFonts w:ascii="Times New Roman" w:hAnsi="Times New Roman" w:cs="Times New Roman"/>
                <w:bCs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eastAsia="Times New Roman" w:cs="Times New Roman"/>
                <w:bCs/>
              </w:rPr>
              <w:t xml:space="preserve">Адрес юридический:</w:t>
            </w:r>
            <w:r>
              <w:rPr>
                <w:rFonts w:ascii="Times New Roman" w:hAnsi="Times New Roman" w:eastAsia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</w:r>
            <w:r>
              <w:rPr>
                <w:rFonts w:ascii="Times New Roman" w:hAnsi="Times New Roman" w:cs="Times New Roman"/>
                <w:bCs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eastAsia="Times New Roman" w:cs="Times New Roman"/>
                <w:bCs/>
              </w:rPr>
              <w:t xml:space="preserve">Адрес почтовый: </w:t>
            </w:r>
            <w:r>
              <w:rPr>
                <w:rFonts w:ascii="Times New Roman" w:hAnsi="Times New Roman" w:cs="Times New Roman"/>
                <w:bCs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</w:r>
            <w:r>
              <w:rPr>
                <w:rFonts w:ascii="Times New Roman" w:hAnsi="Times New Roman" w:cs="Times New Roman"/>
                <w:bCs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eastAsia="Times New Roman" w:cs="Times New Roman"/>
                <w:bCs/>
              </w:rPr>
              <w:t xml:space="preserve">ИНН/КПП </w:t>
            </w:r>
            <w:r>
              <w:rPr>
                <w:rFonts w:ascii="Times New Roman" w:hAnsi="Times New Roman" w:cs="Times New Roman"/>
                <w:bCs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eastAsia="Times New Roman" w:cs="Times New Roman"/>
                <w:bCs/>
              </w:rPr>
              <w:t xml:space="preserve">Р/с </w:t>
            </w:r>
            <w:r>
              <w:rPr>
                <w:rFonts w:ascii="Times New Roman" w:hAnsi="Times New Roman" w:cs="Times New Roman"/>
                <w:bCs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</w:r>
            <w:r>
              <w:rPr>
                <w:rFonts w:ascii="Times New Roman" w:hAnsi="Times New Roman" w:cs="Times New Roman"/>
                <w:bCs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eastAsia="Times New Roman" w:cs="Times New Roman"/>
                <w:bCs/>
              </w:rPr>
              <w:t xml:space="preserve">К/с </w:t>
            </w:r>
            <w:r>
              <w:rPr>
                <w:rFonts w:ascii="Times New Roman" w:hAnsi="Times New Roman" w:cs="Times New Roman"/>
                <w:bCs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eastAsia="Times New Roman" w:cs="Times New Roman"/>
                <w:bCs/>
              </w:rPr>
              <w:t xml:space="preserve">БИК </w:t>
            </w:r>
            <w:r>
              <w:rPr>
                <w:rFonts w:ascii="Times New Roman" w:hAnsi="Times New Roman" w:cs="Times New Roman"/>
                <w:bCs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eastAsia="Times New Roman" w:cs="Times New Roman"/>
                <w:bCs/>
              </w:rPr>
              <w:t xml:space="preserve">ОГРН </w:t>
            </w:r>
            <w:r>
              <w:rPr>
                <w:rFonts w:ascii="Times New Roman" w:hAnsi="Times New Roman" w:cs="Times New Roman"/>
                <w:bCs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eastAsia="Times New Roman" w:cs="Times New Roman"/>
                <w:bCs/>
              </w:rPr>
              <w:t xml:space="preserve">ОКПО </w:t>
            </w:r>
            <w:r>
              <w:rPr>
                <w:rFonts w:ascii="Times New Roman" w:hAnsi="Times New Roman" w:cs="Times New Roman"/>
                <w:bCs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</w:r>
            <w:r>
              <w:rPr>
                <w:rFonts w:ascii="Times New Roman" w:hAnsi="Times New Roman" w:cs="Times New Roman"/>
                <w:bCs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eastAsia="Times New Roman" w:cs="Times New Roman"/>
                <w:bCs/>
              </w:rPr>
              <w:t xml:space="preserve">______________________/ /</w:t>
            </w:r>
            <w:r>
              <w:rPr>
                <w:rFonts w:ascii="Times New Roman" w:hAnsi="Times New Roman" w:cs="Times New Roman"/>
                <w:bCs/>
              </w:rPr>
            </w:r>
          </w:p>
        </w:tc>
      </w:tr>
      <w:tr>
        <w:tblPrEx/>
        <w:trPr>
          <w:trHeight w:val="288"/>
        </w:trPr>
        <w:tc>
          <w:tcPr>
            <w:tcW w:w="4961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shd w:val="clear" w:color="auto" w:fill="ffffff"/>
              <w:widowControl w:val="off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eastAsia="Times New Roman" w:cs="Times New Roman"/>
                <w:bCs/>
              </w:rPr>
              <w:t xml:space="preserve">М.П.</w:t>
            </w:r>
            <w:r>
              <w:rPr>
                <w:rFonts w:ascii="Times New Roman" w:hAnsi="Times New Roman" w:cs="Times New Roman"/>
                <w:bCs/>
              </w:rPr>
            </w:r>
          </w:p>
        </w:tc>
        <w:tc>
          <w:tcPr>
            <w:tcW w:w="5069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shd w:val="clear" w:color="auto" w:fill="ffffff"/>
              <w:widowControl w:val="off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eastAsia="Times New Roman" w:cs="Times New Roman"/>
                <w:bCs/>
              </w:rPr>
              <w:t xml:space="preserve">М.П.</w:t>
            </w:r>
            <w:r>
              <w:rPr>
                <w:rFonts w:ascii="Times New Roman" w:hAnsi="Times New Roman" w:cs="Times New Roman"/>
                <w:bCs/>
              </w:rPr>
            </w:r>
          </w:p>
        </w:tc>
      </w:tr>
      <w:tr>
        <w:tblPrEx/>
        <w:trPr>
          <w:trHeight w:val="288"/>
        </w:trPr>
        <w:tc>
          <w:tcPr>
            <w:tcW w:w="4961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shd w:val="clear" w:color="auto" w:fill="ffffff"/>
              <w:widowControl w:val="off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eastAsia="Times New Roman" w:cs="Times New Roman"/>
                <w:bCs/>
              </w:rPr>
              <w:t xml:space="preserve">«_____»_____________20___г.</w:t>
            </w:r>
            <w:r>
              <w:rPr>
                <w:rFonts w:ascii="Times New Roman" w:hAnsi="Times New Roman" w:cs="Times New Roman"/>
                <w:bCs/>
              </w:rPr>
            </w:r>
          </w:p>
        </w:tc>
        <w:tc>
          <w:tcPr>
            <w:tcW w:w="5069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shd w:val="clear" w:color="auto" w:fill="ffffff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Cs/>
              </w:rPr>
              <w:t xml:space="preserve">«_____»_____________20___г.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</w:r>
            <w:r>
              <w:rPr>
                <w:rFonts w:ascii="Times New Roman" w:hAnsi="Times New Roman" w:cs="Times New Roman"/>
                <w:bCs/>
              </w:rPr>
            </w:r>
          </w:p>
        </w:tc>
      </w:tr>
    </w:tbl>
    <w:p>
      <w:pPr>
        <w:spacing w:after="0" w:line="17" w:lineRule="atLeast"/>
        <w:rPr>
          <w:rFonts w:ascii="Times New Roman" w:hAnsi="Times New Roman" w:cs="Times New Roman"/>
        </w:rPr>
        <w:sectPr>
          <w:footnotePr/>
          <w:endnotePr/>
          <w:type w:val="nextPage"/>
          <w:pgSz w:w="11907" w:h="16840" w:orient="portrait"/>
          <w:pgMar w:top="1134" w:right="851" w:bottom="851" w:left="993" w:header="709" w:footer="709" w:gutter="0"/>
          <w:cols w:num="1" w:sep="0" w:space="720" w:equalWidth="1"/>
          <w:docGrid w:linePitch="360"/>
        </w:sectPr>
      </w:pPr>
      <w:r>
        <w:rPr>
          <w:rFonts w:ascii="Times New Roman" w:hAnsi="Times New Roman" w:eastAsia="Times New Roman" w:cs="Times New Roman"/>
          <w:b/>
        </w:rPr>
        <w:t xml:space="preserve">                    </w:t>
      </w:r>
      <w:r>
        <w:rPr>
          <w:rFonts w:ascii="Times New Roman" w:hAnsi="Times New Roman" w:cs="Times New Roman"/>
        </w:rPr>
      </w:r>
    </w:p>
    <w:p>
      <w:pPr>
        <w:ind w:left="11622"/>
        <w:spacing w:after="0" w:line="17" w:lineRule="atLeast"/>
        <w:widowControl w:val="off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                                                                              </w:t>
      </w:r>
      <w:r>
        <w:rPr>
          <w:rFonts w:ascii="Times New Roman" w:hAnsi="Times New Roman" w:eastAsia="Times New Roman" w:cs="Times New Roman"/>
        </w:rPr>
        <w:t xml:space="preserve">                                               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Приложение № 1 </w:t>
      </w:r>
      <w:r>
        <w:rPr>
          <w:rFonts w:ascii="Times New Roman" w:hAnsi="Times New Roman" w:cs="Times New Roman"/>
          <w:sz w:val="20"/>
          <w:szCs w:val="20"/>
        </w:rPr>
      </w:r>
    </w:p>
    <w:p>
      <w:pPr>
        <w:ind w:left="11622"/>
        <w:spacing w:after="0" w:line="17" w:lineRule="atLeast"/>
        <w:widowControl w:val="off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к Договору № ________________</w:t>
      </w:r>
      <w:r>
        <w:rPr>
          <w:rFonts w:ascii="Times New Roman" w:hAnsi="Times New Roman" w:cs="Times New Roman"/>
          <w:sz w:val="20"/>
          <w:szCs w:val="20"/>
        </w:rPr>
      </w:r>
    </w:p>
    <w:p>
      <w:pPr>
        <w:ind w:left="11622"/>
        <w:spacing w:after="0" w:line="17" w:lineRule="atLeast"/>
        <w:widowControl w:val="off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от «___» ________ 20__ г.</w:t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center"/>
        <w:spacing w:after="0" w:line="17" w:lineRule="atLeast"/>
        <w:widowControl w:val="off"/>
        <w:rPr>
          <w:rFonts w:ascii="Times New Roman" w:hAnsi="Times New Roman" w:cs="Times New Roman"/>
          <w:bCs/>
        </w:rPr>
        <w:suppressLineNumbers/>
      </w:pP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</w:p>
    <w:p>
      <w:pPr>
        <w:jc w:val="center"/>
        <w:spacing w:after="0" w:line="17" w:lineRule="atLeast"/>
        <w:widowControl w:val="off"/>
        <w:rPr>
          <w:rFonts w:ascii="Times New Roman" w:hAnsi="Times New Roman" w:cs="Times New Roman"/>
          <w:bCs/>
        </w:rPr>
        <w:suppressLineNumbers/>
      </w:pPr>
      <w:r>
        <w:rPr>
          <w:rFonts w:ascii="Times New Roman" w:hAnsi="Times New Roman" w:eastAsia="Times New Roman" w:cs="Times New Roman"/>
          <w:bCs/>
          <w:lang w:eastAsia="ru-RU"/>
        </w:rPr>
        <w:t xml:space="preserve">СПЕЦИФИКАЦИЯ №_____от ________20__г.</w:t>
      </w:r>
      <w:r>
        <w:rPr>
          <w:rFonts w:ascii="Times New Roman" w:hAnsi="Times New Roman" w:cs="Times New Roman"/>
          <w:bCs/>
        </w:rPr>
      </w:r>
    </w:p>
    <w:p>
      <w:pPr>
        <w:jc w:val="center"/>
        <w:spacing w:after="0" w:line="17" w:lineRule="atLeast"/>
        <w:widowControl w:val="off"/>
        <w:rPr>
          <w:rFonts w:ascii="Times New Roman" w:hAnsi="Times New Roman" w:cs="Times New Roman"/>
        </w:rPr>
        <w:suppressLineNumbers/>
      </w:pPr>
      <w:r>
        <w:rPr>
          <w:rFonts w:ascii="Times New Roman" w:hAnsi="Times New Roman" w:eastAsia="Times New Roman" w:cs="Times New Roman"/>
          <w:bCs/>
          <w:lang w:eastAsia="ru-RU"/>
        </w:rPr>
        <w:t xml:space="preserve">к Договору поставки № _____________от________20__г.</w:t>
      </w:r>
      <w:r>
        <w:rPr>
          <w:rFonts w:ascii="Times New Roman" w:hAnsi="Times New Roman" w:cs="Times New Roman"/>
        </w:rPr>
      </w:r>
    </w:p>
    <w:p>
      <w:pPr>
        <w:jc w:val="center"/>
        <w:spacing w:after="0" w:line="17" w:lineRule="atLeast"/>
        <w:widowControl w:val="off"/>
        <w:rPr>
          <w:rFonts w:ascii="Times New Roman" w:hAnsi="Times New Roman" w:cs="Times New Roman"/>
        </w:rPr>
        <w:suppressLineNumbers/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tbl>
      <w:tblPr>
        <w:tblW w:w="14173" w:type="dxa"/>
        <w:tblInd w:w="42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515"/>
        <w:gridCol w:w="1288"/>
        <w:gridCol w:w="3015"/>
        <w:gridCol w:w="1701"/>
        <w:gridCol w:w="2551"/>
        <w:gridCol w:w="850"/>
        <w:gridCol w:w="773"/>
        <w:gridCol w:w="1547"/>
        <w:gridCol w:w="1933"/>
      </w:tblGrid>
      <w:tr>
        <w:tblPrEx/>
        <w:trPr>
          <w:trHeight w:val="1692"/>
        </w:trPr>
        <w:tc>
          <w:tcPr>
            <w:tcW w:w="515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№ п/п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W w:w="1288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Номенклатурный №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W w:w="3015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Наименование продукции, 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  <w:t xml:space="preserve">характеристика (комплектация) ТМЦ и оборудования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Страна происхождения товара и его производитель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1f2e3c"/>
                <w:sz w:val="20"/>
                <w:szCs w:val="20"/>
                <w:shd w:val="clear" w:color="auto" w:fill="ffffff"/>
              </w:rPr>
              <w:t xml:space="preserve">Номер реестровой записи товара (указывается номер реестровой записи товара при его наличии)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Ед.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br/>
              <w:t xml:space="preserve">изм.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W w:w="77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Кол-во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W w:w="154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Цена,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  <w:p>
            <w:pPr>
              <w:jc w:val="center"/>
              <w:spacing w:after="0" w:line="17" w:lineRule="atLeast"/>
              <w:widowControl w:val="off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без НДС руб.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W w:w="193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Сумма,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  <w:p>
            <w:pPr>
              <w:jc w:val="center"/>
              <w:spacing w:after="0" w:line="17" w:lineRule="atLeast"/>
              <w:widowControl w:val="off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без НДС, руб.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</w:tr>
      <w:tr>
        <w:tblPrEx/>
        <w:trPr>
          <w:trHeight w:val="530"/>
        </w:trPr>
        <w:tc>
          <w:tcPr>
            <w:tcW w:w="515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288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1000016209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015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Пункт коммерческого учета 10 кВ МИРТЕК-135-РУ-SPHV1-A0.5R1-10K-5-100A-RGC2-RF433/1-RFLT-G/1-RF2400/6-P2-HМV4-D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(или аналог)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шт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7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21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546" w:type="dxa"/>
            <w:vAlign w:val="center"/>
            <w:textDirection w:val="lrTb"/>
            <w:noWrap w:val="false"/>
          </w:tcPr>
          <w:p>
            <w:pPr>
              <w:ind w:left="-141" w:right="-148"/>
              <w:jc w:val="center"/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933" w:type="dxa"/>
            <w:vAlign w:val="center"/>
            <w:textDirection w:val="lrTb"/>
            <w:noWrap w:val="false"/>
          </w:tcPr>
          <w:p>
            <w:pPr>
              <w:ind w:left="-141" w:right="-148"/>
              <w:jc w:val="center"/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530"/>
        </w:trPr>
        <w:tc>
          <w:tcPr>
            <w:tcW w:w="515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1288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1000016208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15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Пункт коммерческого учета 6 кВ МИРТЕК-135-РУ-SPHV1-A0.5R1-6K-5-100A-RGC2-RF433/1-RFLT-G/1-RF2400/6-P2-HМV4-D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(или аналог)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шт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W w:w="1546" w:type="dxa"/>
            <w:vAlign w:val="center"/>
            <w:textDirection w:val="lrTb"/>
            <w:noWrap w:val="false"/>
          </w:tcPr>
          <w:p>
            <w:pPr>
              <w:ind w:left="-141" w:right="-148"/>
              <w:jc w:val="center"/>
              <w:spacing w:after="0" w:line="17" w:lineRule="atLeast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1933" w:type="dxa"/>
            <w:vAlign w:val="center"/>
            <w:textDirection w:val="lrTb"/>
            <w:noWrap w:val="false"/>
          </w:tcPr>
          <w:p>
            <w:pPr>
              <w:ind w:left="-141" w:right="-148"/>
              <w:jc w:val="center"/>
              <w:spacing w:after="0" w:line="17" w:lineRule="atLeast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68"/>
        </w:trPr>
        <w:tc>
          <w:tcPr>
            <w:gridSpan w:val="8"/>
            <w:tcW w:w="12240" w:type="dxa"/>
            <w:textDirection w:val="lrTb"/>
            <w:noWrap w:val="false"/>
          </w:tcPr>
          <w:p>
            <w:pPr>
              <w:jc w:val="right"/>
              <w:spacing w:after="0" w:line="17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Итого общая сумма,  руб.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W w:w="193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</w:tr>
      <w:tr>
        <w:tblPrEx/>
        <w:trPr>
          <w:trHeight w:val="273"/>
        </w:trPr>
        <w:tc>
          <w:tcPr>
            <w:gridSpan w:val="8"/>
            <w:tcW w:w="12240" w:type="dxa"/>
            <w:textDirection w:val="lrTb"/>
            <w:noWrap w:val="false"/>
          </w:tcPr>
          <w:p>
            <w:pPr>
              <w:jc w:val="right"/>
              <w:spacing w:after="0" w:line="17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Сумма НДС, руб.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W w:w="193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276"/>
        </w:trPr>
        <w:tc>
          <w:tcPr>
            <w:gridSpan w:val="8"/>
            <w:tcW w:w="12240" w:type="dxa"/>
            <w:textDirection w:val="lrTb"/>
            <w:noWrap w:val="false"/>
          </w:tcPr>
          <w:p>
            <w:pPr>
              <w:jc w:val="right"/>
              <w:spacing w:after="0" w:line="17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Общая сумма с НДС, руб.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W w:w="193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</w:tbl>
    <w:p>
      <w:pPr>
        <w:spacing w:after="0" w:line="17" w:lineRule="atLeast"/>
        <w:widowControl w:val="off"/>
        <w:tabs>
          <w:tab w:val="left" w:pos="10435" w:leader="none"/>
        </w:tabs>
        <w:rPr>
          <w:rFonts w:ascii="Times New Roman" w:hAnsi="Times New Roman" w:cs="Times New Roman"/>
          <w:b/>
          <w:bCs/>
          <w:i/>
        </w:rPr>
      </w:pPr>
      <w:r>
        <w:rPr>
          <w:rFonts w:ascii="Times New Roman" w:hAnsi="Times New Roman" w:cs="Times New Roman"/>
          <w:b/>
          <w:bCs/>
          <w:i/>
        </w:rPr>
      </w:r>
      <w:r>
        <w:rPr>
          <w:rFonts w:ascii="Times New Roman" w:hAnsi="Times New Roman" w:cs="Times New Roman"/>
          <w:b/>
          <w:bCs/>
          <w:i/>
        </w:rPr>
      </w:r>
    </w:p>
    <w:p>
      <w:pPr>
        <w:spacing w:after="0" w:line="17" w:lineRule="atLeast"/>
        <w:widowControl w:val="off"/>
        <w:tabs>
          <w:tab w:val="left" w:pos="10435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425"/>
        <w:spacing w:after="0" w:line="17" w:lineRule="atLeast"/>
        <w:widowControl w:val="off"/>
        <w:tabs>
          <w:tab w:val="left" w:pos="10435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Срок поставки: в течение 45 (сорок пять) календарных дней от даты заключения Договора.</w:t>
      </w:r>
      <w:r>
        <w:rPr>
          <w:rFonts w:ascii="Times New Roman" w:hAnsi="Times New Roman" w:cs="Times New Roman"/>
        </w:rPr>
      </w:r>
    </w:p>
    <w:p>
      <w:pPr>
        <w:ind w:left="425"/>
        <w:spacing w:after="0" w:line="17" w:lineRule="atLeast"/>
        <w:widowControl w:val="off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Способ поставки товара - транспортом Поставщика до: г. Кызыл, ул. Колхозная 2Б.</w:t>
      </w:r>
      <w:r>
        <w:rPr>
          <w:rFonts w:ascii="Times New Roman" w:hAnsi="Times New Roman" w:cs="Times New Roman"/>
        </w:rPr>
      </w:r>
    </w:p>
    <w:p>
      <w:pPr>
        <w:ind w:left="425"/>
        <w:spacing w:after="0" w:line="17" w:lineRule="atLeast"/>
        <w:widowControl w:val="off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Транспортные расходы учтены в стоимости товара. Стоимость тары учтена в стоимости товара.</w:t>
      </w:r>
      <w:r>
        <w:rPr>
          <w:rFonts w:ascii="Times New Roman" w:hAnsi="Times New Roman" w:eastAsia="Times New Roman" w:cs="Times New Roman"/>
        </w:rPr>
      </w:r>
    </w:p>
    <w:p>
      <w:pPr>
        <w:spacing w:after="0" w:line="17" w:lineRule="atLeast"/>
        <w:widowControl w:val="o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 w:line="17" w:lineRule="atLeast"/>
        <w:widowControl w:val="o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 w:line="17" w:lineRule="atLeast"/>
        <w:widowControl w:val="off"/>
        <w:rPr>
          <w:rFonts w:ascii="Times New Roman" w:hAnsi="Times New Roman" w:cs="Times New Roman"/>
          <w:bCs/>
        </w:rPr>
        <w:suppressLineNumbers/>
      </w:pPr>
      <w:r>
        <w:rPr>
          <w:rFonts w:ascii="Times New Roman" w:hAnsi="Times New Roman" w:eastAsia="Times New Roman" w:cs="Times New Roman"/>
          <w:bCs/>
          <w:lang w:eastAsia="ru-RU"/>
        </w:rPr>
        <w:t xml:space="preserve">    </w:t>
      </w:r>
      <w:r>
        <w:rPr>
          <w:rFonts w:ascii="Times New Roman" w:hAnsi="Times New Roman" w:cs="Times New Roman"/>
          <w:bCs/>
        </w:rPr>
      </w:r>
    </w:p>
    <w:p>
      <w:pPr>
        <w:spacing w:after="0" w:line="17" w:lineRule="atLeast"/>
        <w:widowControl w:val="off"/>
        <w:rPr>
          <w:rFonts w:ascii="Times New Roman" w:hAnsi="Times New Roman" w:cs="Times New Roman"/>
        </w:rPr>
        <w:suppressLineNumbers/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992"/>
        <w:spacing w:after="0" w:line="17" w:lineRule="atLeast"/>
        <w:widowControl w:val="off"/>
        <w:rPr>
          <w:rFonts w:ascii="Times New Roman" w:hAnsi="Times New Roman" w:cs="Times New Roman"/>
        </w:rPr>
        <w:suppressLineNumbers/>
      </w:pPr>
      <w:r>
        <w:rPr>
          <w:rFonts w:ascii="Times New Roman" w:hAnsi="Times New Roman" w:eastAsia="Times New Roman" w:cs="Times New Roman"/>
          <w:bCs/>
          <w:lang w:eastAsia="ru-RU"/>
        </w:rPr>
        <w:t xml:space="preserve">ПОКУПАТЕЛЬ                </w:t>
      </w:r>
      <w:r>
        <w:rPr>
          <w:rFonts w:ascii="Times New Roman" w:hAnsi="Times New Roman" w:eastAsia="Times New Roman" w:cs="Times New Roman"/>
          <w:bCs/>
          <w:lang w:eastAsia="ru-RU"/>
        </w:rPr>
        <w:tab/>
        <w:t xml:space="preserve">                                       ПОСТАВЩИК</w:t>
      </w:r>
      <w:r>
        <w:rPr>
          <w:rFonts w:ascii="Times New Roman" w:hAnsi="Times New Roman" w:cs="Times New Roman"/>
        </w:rPr>
      </w:r>
    </w:p>
    <w:p>
      <w:pPr>
        <w:ind w:left="992"/>
        <w:spacing w:after="0" w:line="17" w:lineRule="atLeast"/>
        <w:widowControl w:val="off"/>
        <w:rPr>
          <w:rFonts w:ascii="Times New Roman" w:hAnsi="Times New Roman" w:cs="Times New Roman"/>
          <w:bCs/>
        </w:rPr>
        <w:suppressLineNumbers/>
      </w:pP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</w:p>
    <w:p>
      <w:pPr>
        <w:ind w:left="992"/>
        <w:spacing w:after="0" w:line="17" w:lineRule="atLeast"/>
        <w:widowControl w:val="off"/>
        <w:rPr>
          <w:rFonts w:ascii="Times New Roman" w:hAnsi="Times New Roman" w:cs="Times New Roman"/>
          <w:bCs/>
        </w:rPr>
        <w:suppressLineNumbers/>
      </w:pP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</w:p>
    <w:p>
      <w:pPr>
        <w:ind w:left="992"/>
        <w:spacing w:after="0" w:line="17" w:lineRule="atLeast"/>
        <w:widowControl w:val="off"/>
        <w:rPr>
          <w:rFonts w:ascii="Times New Roman" w:hAnsi="Times New Roman" w:cs="Times New Roman"/>
        </w:rPr>
        <w:suppressLineNumbers/>
      </w:pPr>
      <w:r>
        <w:rPr>
          <w:rFonts w:ascii="Times New Roman" w:hAnsi="Times New Roman" w:eastAsia="Times New Roman" w:cs="Times New Roman"/>
          <w:bCs/>
          <w:lang w:eastAsia="ru-RU"/>
        </w:rPr>
        <w:t xml:space="preserve">_____________________/</w:t>
      </w:r>
      <w:r>
        <w:rPr>
          <w:rFonts w:ascii="Times New Roman" w:hAnsi="Times New Roman" w:eastAsia="Times New Roman" w:cs="Times New Roman"/>
          <w:lang w:eastAsia="ru-RU"/>
        </w:rPr>
        <w:t xml:space="preserve"> А.В. Лукин</w:t>
      </w:r>
      <w:r>
        <w:rPr>
          <w:rFonts w:ascii="Times New Roman" w:hAnsi="Times New Roman" w:eastAsia="Times New Roman" w:cs="Times New Roman"/>
          <w:bCs/>
          <w:lang w:eastAsia="ru-RU"/>
        </w:rPr>
        <w:t xml:space="preserve"> /                          _____________________/ /</w:t>
      </w:r>
      <w:r>
        <w:rPr>
          <w:rFonts w:ascii="Times New Roman" w:hAnsi="Times New Roman" w:eastAsia="Times New Roman" w:cs="Times New Roman"/>
          <w:lang w:eastAsia="ru-RU"/>
        </w:rPr>
        <w:t xml:space="preserve">  </w:t>
      </w:r>
      <w:r>
        <w:rPr>
          <w:rFonts w:ascii="Times New Roman" w:hAnsi="Times New Roman" w:cs="Times New Roman"/>
        </w:rPr>
      </w:r>
    </w:p>
    <w:p>
      <w:pPr>
        <w:ind w:left="992"/>
        <w:jc w:val="both"/>
        <w:spacing w:after="0" w:line="17" w:lineRule="atLeast"/>
        <w:rPr>
          <w:rFonts w:ascii="Times New Roman" w:hAnsi="Times New Roman" w:eastAsia="Times New Roman" w:cs="Times New Roman"/>
        </w:rPr>
        <w:sectPr>
          <w:headerReference w:type="default" r:id="rId9"/>
          <w:headerReference w:type="first" r:id="rId10"/>
          <w:footerReference w:type="default" r:id="rId11"/>
          <w:footerReference w:type="first" r:id="rId12"/>
          <w:footnotePr/>
          <w:endnotePr/>
          <w:type w:val="nextPage"/>
          <w:pgSz w:w="16839" w:h="11907" w:orient="landscape"/>
          <w:pgMar w:top="1134" w:right="709" w:bottom="708" w:left="709" w:header="709" w:footer="709" w:gutter="0"/>
          <w:cols w:num="1" w:sep="0" w:space="720" w:equalWidth="1"/>
          <w:docGrid w:linePitch="360"/>
        </w:sectPr>
      </w:pPr>
      <w:r>
        <w:rPr>
          <w:rFonts w:ascii="Times New Roman" w:hAnsi="Times New Roman" w:eastAsia="Times New Roman" w:cs="Times New Roman"/>
        </w:rPr>
        <w:t xml:space="preserve">М.П.                                                                                   М.П</w:t>
      </w:r>
      <w:r>
        <w:rPr>
          <w:rFonts w:ascii="Times New Roman" w:hAnsi="Times New Roman" w:eastAsia="Times New Roman" w:cs="Times New Roman"/>
        </w:rPr>
      </w:r>
    </w:p>
    <w:p>
      <w:pPr>
        <w:ind w:left="5954" w:firstLine="11"/>
        <w:pageBreakBefore/>
        <w:spacing w:after="0" w:line="17" w:lineRule="atLeast"/>
        <w:widowControl w:val="off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           Приложение № 2 </w:t>
      </w:r>
      <w:r>
        <w:rPr>
          <w:rFonts w:ascii="Times New Roman" w:hAnsi="Times New Roman" w:cs="Times New Roman"/>
          <w:sz w:val="20"/>
          <w:szCs w:val="20"/>
        </w:rPr>
      </w:r>
    </w:p>
    <w:p>
      <w:pPr>
        <w:ind w:left="5954" w:firstLine="12"/>
        <w:spacing w:after="0" w:line="17" w:lineRule="atLeast"/>
        <w:widowControl w:val="off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            к Договору № ________________</w:t>
      </w:r>
      <w:r>
        <w:rPr>
          <w:rFonts w:ascii="Times New Roman" w:hAnsi="Times New Roman" w:cs="Times New Roman"/>
          <w:sz w:val="20"/>
          <w:szCs w:val="20"/>
        </w:rPr>
      </w:r>
    </w:p>
    <w:p>
      <w:pPr>
        <w:ind w:left="5954" w:firstLine="12"/>
        <w:spacing w:after="0" w:line="17" w:lineRule="atLeast"/>
        <w:widowControl w:val="off"/>
        <w:tabs>
          <w:tab w:val="right" w:pos="15138" w:leader="none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            от «___» ________ 20__ г.</w:t>
      </w:r>
      <w:r>
        <w:rPr>
          <w:rFonts w:ascii="Times New Roman" w:hAnsi="Times New Roman" w:eastAsia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</w:r>
    </w:p>
    <w:p>
      <w:pPr>
        <w:ind w:firstLine="567"/>
        <w:jc w:val="right"/>
        <w:spacing w:after="0" w:line="17" w:lineRule="atLeast"/>
        <w:widowControl w:val="off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</w:r>
      <w:r>
        <w:rPr>
          <w:rFonts w:ascii="Times New Roman" w:hAnsi="Times New Roman" w:cs="Times New Roman"/>
          <w:b/>
          <w:bCs/>
          <w:sz w:val="20"/>
          <w:szCs w:val="20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Технические характеристики и требования к поставляемому оборудованию, материалам</w:t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pStyle w:val="1282"/>
        <w:numPr>
          <w:ilvl w:val="0"/>
          <w:numId w:val="64"/>
        </w:numPr>
        <w:ind w:left="0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Общие технические требования</w:t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pStyle w:val="1282"/>
        <w:numPr>
          <w:ilvl w:val="1"/>
          <w:numId w:val="64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Продукция (товар) должна быть новой, ранее не использованной, годом выпуска не ранее 4 квартала 2024 года, приборы учета электроэнергии должны иметь дату поверки не более 6 месяцев на дату поставки. 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282"/>
        <w:numPr>
          <w:ilvl w:val="1"/>
          <w:numId w:val="64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поставке допускаетс</w:t>
      </w:r>
      <w:r>
        <w:rPr>
          <w:rFonts w:ascii="Times New Roman" w:hAnsi="Times New Roman" w:cs="Times New Roman"/>
          <w:sz w:val="24"/>
          <w:szCs w:val="24"/>
        </w:rPr>
        <w:t xml:space="preserve">я оборудование, включенное в Перечень оборудования, материалов и систем, допущенных к применению на объектах ДЗО Общества в соответствии с Методикой проведения аттестации оборудования, материалов и систем в электросетевом комплексе, утвержденной Правлением</w:t>
      </w:r>
      <w:r>
        <w:rPr>
          <w:rFonts w:ascii="Times New Roman" w:hAnsi="Times New Roman" w:cs="Times New Roman"/>
          <w:sz w:val="24"/>
          <w:szCs w:val="24"/>
        </w:rPr>
        <w:t xml:space="preserve"> ПАО «Россети», либо допущенное к применению комиссией ДЗО ПАО «Россети» по допуску оборудования, материалов и систем для применения на объектах электросетевого комплекса ДЗО ПАО «Россети» (протокол заседания Правления ОАО «Россети» от 31.03.2014 № 225пр).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282"/>
        <w:numPr>
          <w:ilvl w:val="1"/>
          <w:numId w:val="64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Типы применяемых компонентов систем учета (приборы учета</w:t>
      </w:r>
      <w:r>
        <w:rPr>
          <w:rFonts w:ascii="Times New Roman" w:hAnsi="Times New Roman" w:cs="Times New Roman"/>
          <w:sz w:val="24"/>
          <w:szCs w:val="24"/>
        </w:rPr>
        <w:t xml:space="preserve"> электрической энергии, измерительные трансформаторы и т.д.) электроэнергии должны быть утверждены Федеральным агентством по техническому регулированию и метрологии (РОССТАНДАРТ), внесены в Федеральный информационный фонд по обеспечению единства измерений.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282"/>
        <w:numPr>
          <w:ilvl w:val="1"/>
          <w:numId w:val="64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Вся сопроводительная документация должна быть составлена на русском языке и передана заказчику вместе с поставляемой продукцией (товаром).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282"/>
        <w:numPr>
          <w:ilvl w:val="1"/>
          <w:numId w:val="64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Поставляемое оборудование должно быть рассчитано на эксплуатацию в непрерывном режиме круглосуточно в заданных условиях в течение установленного срока службы.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282"/>
        <w:numPr>
          <w:ilvl w:val="1"/>
          <w:numId w:val="64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Маркировка оборудования должна выполняться на русском языке, должна иметь четкие обозначения. Также указывается изготовитель, номер партии и дата изготовления. Маркировка должна сохраняться весь срок службы поставляемого оборудования.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282"/>
        <w:numPr>
          <w:ilvl w:val="1"/>
          <w:numId w:val="64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видном месте корпуса элементов оборудования системы учета электроэнергии (приборы учета электроэнергии, удаленные дисплеи, </w:t>
      </w:r>
      <w:r>
        <w:rPr>
          <w:rFonts w:ascii="Times New Roman" w:hAnsi="Times New Roman" w:cs="Times New Roman"/>
          <w:sz w:val="24"/>
          <w:szCs w:val="24"/>
        </w:rPr>
        <w:t xml:space="preserve">внутренние</w:t>
      </w:r>
      <w:r>
        <w:rPr>
          <w:rFonts w:ascii="Times New Roman" w:hAnsi="Times New Roman" w:cs="Times New Roman"/>
          <w:sz w:val="24"/>
          <w:szCs w:val="24"/>
        </w:rPr>
        <w:t xml:space="preserve"> поверхности шкафа учета, ВРУ-0,4 кВ), находящихся в зоне доступа потребителя и заземленных в соответствии с установленными нормативно-техническими требованиями, должны быть размещены </w:t>
      </w:r>
      <w:r>
        <w:rPr>
          <w:rFonts w:ascii="Times New Roman" w:hAnsi="Times New Roman" w:cs="Times New Roman"/>
          <w:sz w:val="24"/>
          <w:szCs w:val="24"/>
        </w:rPr>
        <w:t xml:space="preserve">морозостойкие (с температурой накл</w:t>
      </w:r>
      <w:r>
        <w:rPr>
          <w:rFonts w:ascii="Times New Roman" w:hAnsi="Times New Roman" w:cs="Times New Roman"/>
          <w:sz w:val="24"/>
          <w:szCs w:val="24"/>
        </w:rPr>
        <w:t xml:space="preserve">еивания от -20 до +50 °С и температурой эксплуатации от -45 до +70 °С) или лазерной гравировкой, с нанесением шрифтом PF DIN Text Cond Pro логотипа ПАО «Россети» (начертанием Medium размером не менее 10 мм) телефоном Единого контакт-центра: 8-800-220-0-220</w:t>
      </w:r>
      <w:r>
        <w:rPr>
          <w:rFonts w:ascii="Times New Roman" w:hAnsi="Times New Roman" w:cs="Times New Roman"/>
          <w:sz w:val="24"/>
          <w:szCs w:val="24"/>
        </w:rPr>
        <w:t xml:space="preserve">. Требования к логотипу приведены в Приложении №2.1.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282"/>
        <w:numPr>
          <w:ilvl w:val="1"/>
          <w:numId w:val="64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Закупаемая продукция должна иметь возможность интеграции в существующий информационно-вычислительный комплекс верхнего уровня (ИВК ВУ) «Пирамида-Сети» без применения промежуточного программного обеспечения.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282"/>
        <w:numPr>
          <w:ilvl w:val="1"/>
          <w:numId w:val="64"/>
        </w:numPr>
        <w:ind w:left="0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Закупаемая продукция на момент поставки должна соответствовать требованиям Правил доступа к минимальному набору функций интеллектуального учета электроэнергии, утвержденных постановлением Правительства РФ от 19.06.2020 №890</w:t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pStyle w:val="1282"/>
        <w:numPr>
          <w:ilvl w:val="0"/>
          <w:numId w:val="64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Требования к информационно-измерительным комплексам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contextualSpacing/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Конструкция элементов приборов учета должна предусматривать установку пломб сетевой организацией.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contextualSpacing/>
        <w:ind w:firstLine="709"/>
        <w:jc w:val="both"/>
        <w:spacing w:after="0" w:line="240" w:lineRule="auto"/>
      </w:pPr>
      <w:r>
        <w:rPr>
          <w:rFonts w:ascii="Times New Roman" w:hAnsi="Times New Roman" w:cs="Times New Roman"/>
          <w:sz w:val="24"/>
          <w:szCs w:val="24"/>
        </w:rPr>
        <w:t xml:space="preserve">По способу установки прибора учета допускается монтаж в щит учета, или на DIN-рейку, или на опору - в соответствии с типовыми техническими решениями ПАО «Россети» по организации учета электроэнергии. Для отображения показаний и наблюдения за индикатором фун</w:t>
      </w:r>
      <w:r>
        <w:rPr>
          <w:rFonts w:ascii="Times New Roman" w:hAnsi="Times New Roman" w:cs="Times New Roman"/>
          <w:sz w:val="24"/>
          <w:szCs w:val="24"/>
        </w:rPr>
        <w:t xml:space="preserve">кционирования, прибор учета электрической энергии должен быть оборудован встроенным дисплеем и/или укомплектован удаленным (выносным) дисплеем.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contextualSpacing/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Датчики тока и напряжения должны устанавливаться непосредственно на ВЛ 6(10) кВ без демонтажа провода.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contextualSpacing/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Комплект поставки ПКУ должен включать: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282"/>
        <w:numPr>
          <w:ilvl w:val="0"/>
          <w:numId w:val="65"/>
        </w:numPr>
        <w:ind w:left="0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прибор учета электроэнергии (для приборов учета split – исполнения также монтажный комплект для его установки и удаленный (выносной) дисплей);</w:t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pStyle w:val="1282"/>
        <w:numPr>
          <w:ilvl w:val="0"/>
          <w:numId w:val="65"/>
        </w:numPr>
        <w:ind w:left="0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датчики тока и напряжения (для приборов учета трансформаторного включения);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pStyle w:val="1282"/>
        <w:numPr>
          <w:ilvl w:val="0"/>
          <w:numId w:val="65"/>
        </w:numPr>
        <w:ind w:left="0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комплект эксплуатационной документации (руководство по эксплуатации, паспорт (паспорт-формуляр), оформленные по ГОСТ 2.601;</w:t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pStyle w:val="1282"/>
        <w:numPr>
          <w:ilvl w:val="0"/>
          <w:numId w:val="65"/>
        </w:numPr>
        <w:ind w:left="0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методику поверки на партию приборов учета (или в качестве подраздела в составе ЭД);</w:t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pStyle w:val="1282"/>
        <w:numPr>
          <w:ilvl w:val="0"/>
          <w:numId w:val="65"/>
        </w:numPr>
        <w:ind w:left="0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действующее свидетельство о поверке (или знак поверки в паспорте (паспорте-формуляре));</w:t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pStyle w:val="1282"/>
        <w:numPr>
          <w:ilvl w:val="0"/>
          <w:numId w:val="65"/>
        </w:numPr>
        <w:ind w:left="0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сервисное ПО (версия ПО согласно описанию типа на прибор учета);</w:t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pStyle w:val="1282"/>
        <w:numPr>
          <w:ilvl w:val="0"/>
          <w:numId w:val="65"/>
        </w:numPr>
        <w:ind w:left="0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транспортная тара.</w:t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numPr>
          <w:ilvl w:val="1"/>
          <w:numId w:val="64"/>
        </w:numPr>
        <w:contextualSpacing/>
        <w:ind w:left="0" w:firstLine="709"/>
        <w:jc w:val="both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Общие функциональные возможности</w:t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contextualSpacing/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Для определения требований к функциональным возможностям руководствоваться пунктом 2 раздела 5.3 «Трехфазные ПУ трансформаторного включения (через измерительные трансформаторы тока и/или трансформаторы напряжения)» СТО 34.01-5.1-009-2021 ПАО «Россети» «Приб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оры учета электроэнергии. Технические требования» (с учетом дополнений от 27.02.2025) (за исключением требований к заводу-изготовителю и сервисным центрам) (https://old.rosseti.ru/investment/standart/corp_standart/doc/СТО_34.01-5.1-009-2021_ПУ.pdf).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numPr>
          <w:ilvl w:val="1"/>
          <w:numId w:val="64"/>
        </w:numPr>
        <w:contextualSpacing/>
        <w:ind w:left="0" w:firstLine="709"/>
        <w:jc w:val="both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Требования к пунктам коммерческого учета 6(10) кВ</w:t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contextualSpacing/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Для определения требований к пунктам коммерческого учета 6(10) кВ руководствоваться разделом 4.2 СТО 34.01-5.1-008-2018 ПАО «Россети» «Пункты коммерческого учета электроэнергии уровнем напряжения 6-20 кВ. Общие технические требования» (https://old.rosseti.r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u/investment/standart/corp_standart/doc/%D0%A1%D0%A2%D0%9E_34.01-5.1-008-2018.pdf).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numPr>
          <w:ilvl w:val="0"/>
          <w:numId w:val="64"/>
        </w:numPr>
        <w:contextualSpacing/>
        <w:ind w:left="0" w:firstLine="709"/>
        <w:jc w:val="both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Требования к надёжности и безопасности</w:t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contextualSpacing/>
        <w:ind w:firstLine="709"/>
        <w:jc w:val="both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омплекс технических средств системы учета с удаленным сбором данных по показателям надежности должны соответствовать требованиям ГОСТ 27883-88 и требованиям технического регламента Таможенного союза ТС 004/2011 «О безопасности низковольтного оборудования».</w:t>
      </w:r>
      <w:r>
        <w:rPr>
          <w:rFonts w:ascii="Times New Roman" w:hAnsi="Times New Roman" w:cs="Times New Roman"/>
        </w:rPr>
      </w:r>
    </w:p>
    <w:p>
      <w:pPr>
        <w:contextualSpacing/>
        <w:ind w:firstLine="709"/>
        <w:jc w:val="both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 Система учета электроэнергии должна удовлетворять требованиям международных и российских нормативных документов по безопасности.</w:t>
      </w:r>
      <w:r>
        <w:rPr>
          <w:rFonts w:ascii="Times New Roman" w:hAnsi="Times New Roman" w:cs="Times New Roman"/>
        </w:rPr>
      </w:r>
    </w:p>
    <w:p>
      <w:pPr>
        <w:contextualSpacing/>
        <w:ind w:firstLine="709"/>
        <w:jc w:val="both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Все элементы системы учета должны быть защищены:</w:t>
      </w:r>
      <w:r>
        <w:rPr>
          <w:rFonts w:ascii="Times New Roman" w:hAnsi="Times New Roman" w:cs="Times New Roman"/>
        </w:rPr>
      </w:r>
    </w:p>
    <w:p>
      <w:pPr>
        <w:contextualSpacing/>
        <w:ind w:firstLine="709"/>
        <w:jc w:val="both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- от внезапных отключений напряжения питания аппаратуры;</w:t>
      </w:r>
      <w:r>
        <w:rPr>
          <w:rFonts w:ascii="Times New Roman" w:hAnsi="Times New Roman" w:cs="Times New Roman"/>
        </w:rPr>
      </w:r>
    </w:p>
    <w:p>
      <w:pPr>
        <w:contextualSpacing/>
        <w:ind w:firstLine="709"/>
        <w:jc w:val="both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- от помех и искажений при передаче информации;</w:t>
      </w:r>
      <w:r>
        <w:rPr>
          <w:rFonts w:ascii="Times New Roman" w:hAnsi="Times New Roman" w:cs="Times New Roman"/>
        </w:rPr>
      </w:r>
    </w:p>
    <w:p>
      <w:pPr>
        <w:contextualSpacing/>
        <w:ind w:firstLine="709"/>
        <w:jc w:val="both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- от влияния отклонений температурных параметров, влажности, электромагнитных полей по условиям работы аппаратуры;</w:t>
      </w:r>
      <w:r>
        <w:rPr>
          <w:rFonts w:ascii="Times New Roman" w:hAnsi="Times New Roman" w:cs="Times New Roman"/>
        </w:rPr>
      </w:r>
    </w:p>
    <w:p>
      <w:pPr>
        <w:contextualSpacing/>
        <w:ind w:firstLine="709"/>
        <w:jc w:val="both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- от несанкционированного доступа</w:t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numPr>
          <w:ilvl w:val="0"/>
          <w:numId w:val="64"/>
        </w:numPr>
        <w:contextualSpacing/>
        <w:ind w:left="0" w:firstLine="709"/>
        <w:jc w:val="both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Метрологические и другие требования к оборудованию</w:t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contextualSpacing/>
        <w:ind w:firstLine="709"/>
        <w:jc w:val="both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Средства измерения входящие в состав системы учета электроэнергии должны иметь:</w:t>
      </w:r>
      <w:r>
        <w:rPr>
          <w:rFonts w:ascii="Times New Roman" w:hAnsi="Times New Roman" w:cs="Times New Roman"/>
        </w:rPr>
      </w:r>
    </w:p>
    <w:p>
      <w:pPr>
        <w:pStyle w:val="1282"/>
        <w:numPr>
          <w:ilvl w:val="0"/>
          <w:numId w:val="66"/>
        </w:numPr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свидетельство об утверждении типа средств измерений Федерального агентства по техническому регулированию и метрологии (РОССТАНДАРТ) и описание типа средств измерений при вводе в опытную эксплуатацию;</w:t>
      </w:r>
      <w:r>
        <w:rPr>
          <w:rFonts w:ascii="Times New Roman" w:hAnsi="Times New Roman" w:cs="Times New Roman"/>
        </w:rPr>
      </w:r>
    </w:p>
    <w:p>
      <w:pPr>
        <w:pStyle w:val="1282"/>
        <w:numPr>
          <w:ilvl w:val="0"/>
          <w:numId w:val="66"/>
        </w:numPr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паспорта (формуляры) на приборы учета с указанием сроков поверки с датой поверки не более 6 месяцев на дату поставки;</w:t>
      </w:r>
      <w:r>
        <w:rPr>
          <w:rFonts w:ascii="Times New Roman" w:hAnsi="Times New Roman" w:cs="Times New Roman"/>
        </w:rPr>
      </w:r>
    </w:p>
    <w:p>
      <w:pPr>
        <w:pStyle w:val="1282"/>
        <w:numPr>
          <w:ilvl w:val="0"/>
          <w:numId w:val="66"/>
        </w:numPr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руководство по монтажу;</w:t>
      </w:r>
      <w:r>
        <w:rPr>
          <w:rFonts w:ascii="Times New Roman" w:hAnsi="Times New Roman" w:cs="Times New Roman"/>
        </w:rPr>
      </w:r>
    </w:p>
    <w:p>
      <w:pPr>
        <w:pStyle w:val="1282"/>
        <w:numPr>
          <w:ilvl w:val="0"/>
          <w:numId w:val="66"/>
        </w:numPr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руководство по эксплуатации;</w:t>
      </w:r>
      <w:r>
        <w:rPr>
          <w:rFonts w:ascii="Times New Roman" w:hAnsi="Times New Roman" w:cs="Times New Roman"/>
        </w:rPr>
      </w:r>
    </w:p>
    <w:p>
      <w:pPr>
        <w:pStyle w:val="1282"/>
        <w:numPr>
          <w:ilvl w:val="0"/>
          <w:numId w:val="66"/>
        </w:numPr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руководство пользователя (для программного обеспечения).</w:t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numPr>
          <w:ilvl w:val="0"/>
          <w:numId w:val="64"/>
        </w:numPr>
        <w:contextualSpacing/>
        <w:ind w:left="0" w:firstLine="709"/>
        <w:jc w:val="both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Требования к электромагнитной совместимости</w:t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contextualSpacing/>
        <w:ind w:firstLine="709"/>
        <w:jc w:val="both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Устройства системы учета должны удовлетворять требованиям Технического регламента Таможенного союза ТР ТС 020/2011 «Электромагнитная совместимость технических средств».</w:t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numPr>
          <w:ilvl w:val="0"/>
          <w:numId w:val="64"/>
        </w:numPr>
        <w:contextualSpacing/>
        <w:ind w:left="0" w:firstLine="709"/>
        <w:jc w:val="both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Требования по эксплуатации, техническому обслуживанию, ремонту и хранению</w:t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pStyle w:val="1618"/>
        <w:numPr>
          <w:ilvl w:val="0"/>
          <w:numId w:val="67"/>
        </w:numPr>
        <w:ind w:left="0" w:firstLine="709"/>
        <w:spacing w:before="0" w:after="0"/>
        <w:tabs>
          <w:tab w:val="left" w:pos="993" w:leader="none"/>
        </w:tabs>
      </w:pPr>
      <w:r>
        <w:t xml:space="preserve">оборудование системы учета электроэнергии должно обеспечивать непрерывную работу в пределах срока службы при условии проведения ремонтно-восстановительных работ;</w:t>
      </w:r>
      <w:r/>
    </w:p>
    <w:p>
      <w:pPr>
        <w:pStyle w:val="1618"/>
        <w:numPr>
          <w:ilvl w:val="0"/>
          <w:numId w:val="67"/>
        </w:numPr>
        <w:ind w:left="0" w:firstLine="709"/>
        <w:spacing w:before="0" w:after="0"/>
        <w:tabs>
          <w:tab w:val="left" w:pos="993" w:leader="none"/>
        </w:tabs>
      </w:pPr>
      <w:r>
        <w:t xml:space="preserve">восстановление работоспособности системы учета электроэнергии должно производиться путем замены неисправных модулей, с последующим ремонтом за счет средств Подрядчика (для гарантийных случаев), вышедших из строя модулей в период гарантийного срока;</w:t>
      </w:r>
      <w:r/>
    </w:p>
    <w:p>
      <w:pPr>
        <w:pStyle w:val="1618"/>
        <w:numPr>
          <w:ilvl w:val="0"/>
          <w:numId w:val="67"/>
        </w:numPr>
        <w:ind w:left="0" w:firstLine="709"/>
        <w:spacing w:before="0" w:after="0"/>
        <w:tabs>
          <w:tab w:val="left" w:pos="993" w:leader="none"/>
        </w:tabs>
      </w:pPr>
      <w:r>
        <w:t xml:space="preserve">технические средства системы учета электроэнергии должны быть обслуживаемыми устройствами;</w:t>
      </w:r>
      <w:r/>
    </w:p>
    <w:p>
      <w:pPr>
        <w:pStyle w:val="1282"/>
        <w:numPr>
          <w:ilvl w:val="0"/>
          <w:numId w:val="68"/>
        </w:numPr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условия хранения технических средств системы учета электроэнергии должны отвечать требованиям ГОСТ 15150-69.</w:t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numPr>
          <w:ilvl w:val="0"/>
          <w:numId w:val="64"/>
        </w:numPr>
        <w:contextualSpacing/>
        <w:ind w:left="0" w:firstLine="709"/>
        <w:jc w:val="both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Требования к эксплуатационной документации</w:t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contextualSpacing/>
        <w:ind w:firstLine="709"/>
        <w:jc w:val="both"/>
        <w:widowControl w:val="off"/>
        <w:tabs>
          <w:tab w:val="left" w:pos="993" w:leader="none"/>
          <w:tab w:val="left" w:pos="4248" w:leader="none"/>
          <w:tab w:val="left" w:pos="6048" w:leader="none"/>
          <w:tab w:val="left" w:pos="7144" w:leader="none"/>
          <w:tab w:val="left" w:pos="10182" w:leader="none"/>
          <w:tab w:val="left" w:pos="11203" w:leader="none"/>
          <w:tab w:val="left" w:pos="13807" w:leader="none"/>
          <w:tab w:val="left" w:pos="1535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Эксплуатационная документация на системы учета электроэнергии должна содержать следующую информацию: 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618"/>
        <w:numPr>
          <w:ilvl w:val="0"/>
          <w:numId w:val="69"/>
        </w:numPr>
        <w:ind w:left="0" w:firstLine="709"/>
        <w:spacing w:before="0" w:after="0"/>
        <w:widowControl w:val="off"/>
        <w:tabs>
          <w:tab w:val="left" w:pos="993" w:leader="none"/>
        </w:tabs>
      </w:pPr>
      <w:r>
        <w:t xml:space="preserve">перечень средств измерений в составе информационно-измерительного комплекса с указанием их номинальных параметров и классов точности;</w:t>
      </w:r>
      <w:r/>
    </w:p>
    <w:p>
      <w:pPr>
        <w:pStyle w:val="1618"/>
        <w:numPr>
          <w:ilvl w:val="0"/>
          <w:numId w:val="69"/>
        </w:numPr>
        <w:ind w:left="0" w:firstLine="709"/>
        <w:spacing w:before="0" w:after="0"/>
        <w:tabs>
          <w:tab w:val="left" w:pos="993" w:leader="none"/>
        </w:tabs>
      </w:pPr>
      <w:r>
        <w:t xml:space="preserve">схема подключения прибора учета электроэнергии и трансформаторов тока;</w:t>
      </w:r>
      <w:r/>
    </w:p>
    <w:p>
      <w:pPr>
        <w:pStyle w:val="1618"/>
        <w:numPr>
          <w:ilvl w:val="0"/>
          <w:numId w:val="69"/>
        </w:numPr>
        <w:ind w:left="0" w:firstLine="709"/>
        <w:spacing w:before="0" w:after="0"/>
        <w:tabs>
          <w:tab w:val="left" w:pos="993" w:leader="none"/>
        </w:tabs>
      </w:pPr>
      <w:r>
        <w:t xml:space="preserve">паспорта-протоколы;</w:t>
      </w:r>
      <w:r/>
    </w:p>
    <w:p>
      <w:pPr>
        <w:pStyle w:val="1618"/>
        <w:numPr>
          <w:ilvl w:val="0"/>
          <w:numId w:val="69"/>
        </w:numPr>
        <w:ind w:left="0" w:firstLine="709"/>
        <w:spacing w:before="0" w:after="0"/>
        <w:tabs>
          <w:tab w:val="left" w:pos="993" w:leader="none"/>
        </w:tabs>
      </w:pPr>
      <w:r>
        <w:t xml:space="preserve">паспорта на оборудование системы учета электроэнергии;</w:t>
      </w:r>
      <w:r/>
    </w:p>
    <w:p>
      <w:pPr>
        <w:pStyle w:val="1618"/>
        <w:numPr>
          <w:ilvl w:val="0"/>
          <w:numId w:val="69"/>
        </w:numPr>
        <w:ind w:left="0" w:firstLine="709"/>
        <w:spacing w:before="0" w:after="0"/>
        <w:widowControl w:val="off"/>
        <w:tabs>
          <w:tab w:val="left" w:pos="993" w:leader="none"/>
        </w:tabs>
      </w:pPr>
      <w:r>
        <w:t xml:space="preserve">исходные данные;</w:t>
      </w:r>
      <w:r/>
    </w:p>
    <w:p>
      <w:pPr>
        <w:pStyle w:val="1618"/>
        <w:numPr>
          <w:ilvl w:val="0"/>
          <w:numId w:val="69"/>
        </w:numPr>
        <w:ind w:left="0" w:firstLine="709"/>
        <w:spacing w:before="0" w:after="0"/>
        <w:tabs>
          <w:tab w:val="left" w:pos="993" w:leader="none"/>
        </w:tabs>
      </w:pPr>
      <w:r>
        <w:t xml:space="preserve">руководство пользователя на компоненты, входящие в систему учета;</w:t>
      </w:r>
      <w:r/>
    </w:p>
    <w:p>
      <w:pPr>
        <w:pStyle w:val="1618"/>
        <w:numPr>
          <w:ilvl w:val="0"/>
          <w:numId w:val="69"/>
        </w:numPr>
        <w:ind w:left="0" w:firstLine="709"/>
        <w:spacing w:before="0" w:after="0"/>
        <w:tabs>
          <w:tab w:val="left" w:pos="993" w:leader="none"/>
        </w:tabs>
      </w:pPr>
      <w:r>
        <w:t xml:space="preserve">технологическая инструкция, определяющая порядок взаимодействия составляющих системы учета элементов, их функциональные особенности, возможности по контролю выполнения каждым элементом системы учета законченной технологической функции;</w:t>
      </w:r>
      <w:r/>
    </w:p>
    <w:p>
      <w:pPr>
        <w:pStyle w:val="1618"/>
        <w:numPr>
          <w:ilvl w:val="0"/>
          <w:numId w:val="69"/>
        </w:numPr>
        <w:ind w:left="0" w:firstLine="709"/>
        <w:spacing w:before="0" w:after="0"/>
        <w:tabs>
          <w:tab w:val="left" w:pos="993" w:leader="none"/>
        </w:tabs>
      </w:pPr>
      <w:r>
        <w:t xml:space="preserve">инструкция по эксплуатации, определяющая последовательность действий персонала при вы</w:t>
      </w:r>
      <w:r>
        <w:t xml:space="preserve">воде в проверку и вводе в работу компонентов системы с указанием способов и мест отсоединения цепей, методы и действия персонала по контролю и поддержанию эксплуатационного состояния системы, а также и при выполнении аварийно-восстановительных мероприятий;</w:t>
      </w:r>
      <w:r/>
    </w:p>
    <w:p>
      <w:pPr>
        <w:pStyle w:val="1282"/>
        <w:numPr>
          <w:ilvl w:val="0"/>
          <w:numId w:val="70"/>
        </w:numPr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акты выполненных работ по проверке, замене, установке ПУ.</w:t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numPr>
          <w:ilvl w:val="0"/>
          <w:numId w:val="64"/>
        </w:numPr>
        <w:contextualSpacing/>
        <w:ind w:left="0" w:firstLine="709"/>
        <w:jc w:val="both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Требования к технической поддержке</w:t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pStyle w:val="1618"/>
        <w:numPr>
          <w:ilvl w:val="0"/>
          <w:numId w:val="71"/>
        </w:numPr>
        <w:ind w:left="0" w:firstLine="709"/>
        <w:spacing w:before="0" w:after="0"/>
        <w:widowControl w:val="off"/>
      </w:pPr>
      <w:r>
        <w:t xml:space="preserve">П</w:t>
      </w:r>
      <w:r>
        <w:t xml:space="preserve">ри возникновении у персонала Покупателя проблем по интеграции оборудования с ИВК ВУ «Пирамида-Сети», Поставщик обеспечивает удаленное методологическое сопровождение персонала Покупателя по их устранению не позднее 2 (двух) рабочих дней с момента обращения;</w:t>
      </w:r>
      <w:r/>
    </w:p>
    <w:p>
      <w:pPr>
        <w:pStyle w:val="1618"/>
        <w:numPr>
          <w:ilvl w:val="0"/>
          <w:numId w:val="71"/>
        </w:numPr>
        <w:ind w:left="0" w:firstLine="709"/>
        <w:spacing w:before="0" w:after="0"/>
        <w:widowControl w:val="off"/>
      </w:pPr>
      <w:r>
        <w:t xml:space="preserve">При невозможности решения проблем по интеграции оборудования в удаленном режиме Поставщик обеспечивает выезд своих представителей к Покупателю для их решения на месте не позднее 10 (десяти) рабочих дней с момента принятия решения;</w:t>
      </w:r>
      <w:r/>
    </w:p>
    <w:p>
      <w:pPr>
        <w:pStyle w:val="1282"/>
        <w:numPr>
          <w:ilvl w:val="0"/>
          <w:numId w:val="71"/>
        </w:numPr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Методологическое обеспечение осуществляется Поставщиком в течении 1 (одного) года с момента поставки оборудования.</w:t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numPr>
          <w:ilvl w:val="0"/>
          <w:numId w:val="64"/>
        </w:numPr>
        <w:contextualSpacing/>
        <w:ind w:left="0" w:firstLine="709"/>
        <w:jc w:val="both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Гарантийные обязательства</w:t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numPr>
          <w:ilvl w:val="1"/>
          <w:numId w:val="72"/>
        </w:numPr>
        <w:contextualSpacing/>
        <w:ind w:left="0" w:firstLine="709"/>
        <w:jc w:val="both"/>
        <w:tabs>
          <w:tab w:val="left" w:pos="993" w:leader="none"/>
          <w:tab w:val="left" w:pos="7144" w:leader="none"/>
          <w:tab w:val="left" w:pos="10182" w:leader="none"/>
          <w:tab w:val="left" w:pos="11203" w:leader="none"/>
          <w:tab w:val="left" w:pos="13807" w:leader="none"/>
          <w:tab w:val="left" w:pos="1535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Гарантии качества распространяются на все оборудование системы учета электроэнергии, ее конструктивные элементы.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numPr>
          <w:ilvl w:val="1"/>
          <w:numId w:val="72"/>
        </w:numPr>
        <w:contextualSpacing/>
        <w:ind w:left="0" w:firstLine="709"/>
        <w:jc w:val="both"/>
        <w:tabs>
          <w:tab w:val="left" w:pos="993" w:leader="none"/>
          <w:tab w:val="left" w:pos="7144" w:leader="none"/>
          <w:tab w:val="left" w:pos="10182" w:leader="none"/>
          <w:tab w:val="left" w:pos="11203" w:leader="none"/>
          <w:tab w:val="left" w:pos="13807" w:leader="none"/>
          <w:tab w:val="left" w:pos="1535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Гарантийный срок нормальной эксплуатации оборудования входящего в систему учета устанавливается 60 (шестьдесят) месяцев с даты подписания сторонами актов приема-передачи оборудования (материалов).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numPr>
          <w:ilvl w:val="1"/>
          <w:numId w:val="72"/>
        </w:numPr>
        <w:contextualSpacing/>
        <w:ind w:left="0" w:firstLine="709"/>
        <w:jc w:val="both"/>
        <w:tabs>
          <w:tab w:val="left" w:pos="993" w:leader="none"/>
          <w:tab w:val="left" w:pos="7144" w:leader="none"/>
          <w:tab w:val="left" w:pos="10182" w:leader="none"/>
          <w:tab w:val="left" w:pos="11203" w:leader="none"/>
          <w:tab w:val="left" w:pos="13807" w:leader="none"/>
          <w:tab w:val="left" w:pos="1535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Гарантийный срок на соответствие поставляемого оборудования требованиям законодательства Российской Федерации (в том числе постановления Правите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льства Российской Федерации от 19.06.2020 № 890 «О порядке предоставления доступа к минимальному набору функций интеллектуальных систем учета электрической энергии (мощности)») и технического задания устанавливается 60 (шестьдесят) месяцев с даты поставки.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contextualSpacing/>
        <w:ind w:firstLine="709"/>
        <w:jc w:val="both"/>
        <w:shd w:val="clear" w:color="auto" w:fill="ffffff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При выявлении дефекта Поставщик обязан: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contextualSpacing/>
        <w:ind w:firstLine="709"/>
        <w:jc w:val="both"/>
        <w:shd w:val="clear" w:color="auto" w:fill="ffffff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-</w:t>
      </w:r>
      <w:r>
        <w:rPr>
          <w:rFonts w:ascii="Times New Roman" w:hAnsi="Times New Roman" w:eastAsia="Times New Roman" w:cs="Times New Roman"/>
          <w:sz w:val="24"/>
          <w:szCs w:val="24"/>
          <w:lang w:val="en-US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обеспечить Покупателя необходимым техническими консультациями не позднее 1</w:t>
      </w:r>
      <w:r>
        <w:rPr>
          <w:rFonts w:ascii="Times New Roman" w:hAnsi="Times New Roman" w:eastAsia="Times New Roman" w:cs="Times New Roman"/>
          <w:sz w:val="24"/>
          <w:szCs w:val="24"/>
          <w:lang w:val="en-US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(одного) часа по рабочим дням со дня обращения последнего с использованием любых доступных видов связи;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contextualSpacing/>
        <w:ind w:firstLine="709"/>
        <w:jc w:val="both"/>
        <w:shd w:val="clear" w:color="auto" w:fill="ffffff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-</w:t>
      </w:r>
      <w:r>
        <w:rPr>
          <w:rFonts w:ascii="Times New Roman" w:hAnsi="Times New Roman" w:eastAsia="Times New Roman" w:cs="Times New Roman"/>
          <w:sz w:val="24"/>
          <w:szCs w:val="24"/>
          <w:lang w:val="en-US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выполнить все необходимые мероприятия по определению причины возникшего дефекта и представить Покупателю соответствующее заключение в течение 10 (десяти) рабочих дней. 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contextualSpacing/>
        <w:ind w:firstLine="709"/>
        <w:jc w:val="both"/>
        <w:spacing w:after="0" w:line="17" w:lineRule="atLeast"/>
        <w:widowControl w:val="off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Для участия в составлении акта, фиксирующего дефекты, согласования порядка и сроков их устранения Поставщик обязан направить своего представителя не позднее 7</w:t>
      </w:r>
      <w:r>
        <w:rPr>
          <w:rFonts w:ascii="Times New Roman" w:hAnsi="Times New Roman" w:eastAsia="Times New Roman" w:cs="Times New Roman"/>
          <w:sz w:val="24"/>
          <w:szCs w:val="24"/>
          <w:lang w:val="en-US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(семи) рабочих дней с даты получения письменного извещения Покупателя. Гарантийный срок в этом случае продлевается соответственно на период устранения дефектов.</w:t>
      </w:r>
      <w:r>
        <w:rPr>
          <w:rFonts w:ascii="Times New Roman" w:hAnsi="Times New Roman" w:cs="Times New Roman"/>
          <w:b/>
          <w:bCs/>
          <w:sz w:val="20"/>
          <w:szCs w:val="20"/>
        </w:rPr>
      </w:r>
    </w:p>
    <w:p>
      <w:pPr>
        <w:contextualSpacing/>
        <w:ind w:firstLine="709"/>
        <w:jc w:val="both"/>
        <w:spacing w:after="0" w:line="17" w:lineRule="atLeast"/>
        <w:widowControl w:val="off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</w:r>
      <w:r>
        <w:rPr>
          <w:rFonts w:ascii="Times New Roman" w:hAnsi="Times New Roman" w:cs="Times New Roman"/>
          <w:b/>
          <w:bCs/>
          <w:sz w:val="20"/>
          <w:szCs w:val="20"/>
        </w:rPr>
      </w:r>
    </w:p>
    <w:p>
      <w:pPr>
        <w:contextualSpacing/>
        <w:ind w:firstLine="709"/>
        <w:jc w:val="both"/>
        <w:spacing w:after="0" w:line="17" w:lineRule="atLeast"/>
        <w:widowControl w:val="off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Типовые технические решения ПАО «Россети» по организации учета электроэнергии приведены в Приложении 2.2</w:t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contextualSpacing/>
        <w:ind w:firstLine="709"/>
        <w:jc w:val="both"/>
        <w:spacing w:after="0" w:line="17" w:lineRule="atLeast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contextualSpacing/>
        <w:ind w:firstLine="709"/>
        <w:jc w:val="both"/>
        <w:spacing w:after="0" w:line="17" w:lineRule="atLeast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contextualSpacing/>
        <w:ind w:firstLine="709"/>
        <w:jc w:val="right"/>
        <w:spacing w:after="0" w:line="17" w:lineRule="atLeast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Приложение 2.1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contextualSpacing/>
        <w:ind w:firstLine="709"/>
        <w:jc w:val="both"/>
        <w:spacing w:after="0" w:line="17" w:lineRule="atLeast"/>
        <w:widowControl w:val="off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</w:r>
      <w:r>
        <w:rPr>
          <w:rFonts w:ascii="Times New Roman" w:hAnsi="Times New Roman" w:cs="Times New Roman"/>
          <w:b/>
          <w:bCs/>
          <w:sz w:val="20"/>
          <w:szCs w:val="20"/>
        </w:rPr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49"/>
        <w:gridCol w:w="9656"/>
      </w:tblGrid>
      <w:tr>
        <w:tblPrEx/>
        <w:trPr>
          <w:trHeight w:val="6756"/>
        </w:trPr>
        <w:tc>
          <w:tcPr>
            <w:shd w:val="clear" w:color="ffffff" w:fill="ffffff"/>
            <w:tcW w:w="549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ffffff" w:fill="ffffff"/>
            <w:tcW w:w="9656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127"/>
              <w:gridCol w:w="4229"/>
              <w:gridCol w:w="899"/>
            </w:tblGrid>
            <w:tr>
              <w:tblPrEx/>
              <w:trPr/>
              <w:tc>
                <w:tcPr>
                  <w:shd w:val="clear" w:color="ffffff" w:fill="ffffff"/>
                  <w:tcW w:w="5127" w:type="dxa"/>
                  <w:textDirection w:val="lrTb"/>
                  <w:noWrap w:val="false"/>
                </w:tcPr>
                <w:p>
                  <w:pPr>
                    <w:jc w:val="both"/>
                    <w:widowControl w:val="off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</w:r>
                  <w:r>
                    <w:rPr>
                      <w:rFonts w:ascii="Times New Roman" w:hAnsi="Times New Roman" w:cs="Times New Roman"/>
                    </w:rPr>
                  </w:r>
                </w:p>
              </w:tc>
              <w:tc>
                <w:tcPr>
                  <w:gridSpan w:val="2"/>
                  <w:shd w:val="clear" w:color="ffffff" w:fill="ffffff"/>
                  <w:tcW w:w="5128" w:type="dxa"/>
                  <w:textDirection w:val="lrTb"/>
                  <w:noWrap w:val="false"/>
                </w:tcPr>
                <w:p>
                  <w:pPr>
                    <w:jc w:val="both"/>
                    <w:widowControl w:val="off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</w:r>
                  <w:r>
                    <w:rPr>
                      <w:rFonts w:ascii="Times New Roman" w:hAnsi="Times New Roman" w:cs="Times New Roman"/>
                    </w:rPr>
                  </w:r>
                </w:p>
              </w:tc>
            </w:tr>
            <w:tr>
              <w:tblPrEx/>
              <w:trPr>
                <w:gridAfter w:val="1"/>
              </w:trPr>
              <w:tc>
                <w:tcPr>
                  <w:gridSpan w:val="2"/>
                  <w:shd w:val="clear" w:color="ffffff" w:fill="ffffff"/>
                  <w:tcW w:w="9356" w:type="dxa"/>
                  <w:textDirection w:val="lrTb"/>
                  <w:noWrap w:val="false"/>
                </w:tcPr>
                <w:p>
                  <w:pPr>
                    <w:ind w:right="-79"/>
                    <w:jc w:val="both"/>
                    <w:keepLines/>
                    <w:widowControl w:val="off"/>
                    <w:rPr>
                      <w:rFonts w:ascii="Times New Roman" w:hAnsi="Times New Roman" w:cs="Times New Roman"/>
                      <w:b/>
                      <w:i/>
                    </w:rPr>
                  </w:pPr>
                  <w:r>
                    <w:rPr>
                      <w:rFonts w:ascii="Times New Roman" w:hAnsi="Times New Roman" w:eastAsia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mc:AlternateContent>
                      <mc:Choice Requires="wpg">
                        <w:drawing>
                          <wp:inline xmlns:wp="http://schemas.openxmlformats.org/drawingml/2006/wordprocessingDrawing" distT="0" distB="0" distL="0" distR="0">
                            <wp:extent cx="4667250" cy="904875"/>
                            <wp:effectExtent l="0" t="0" r="0" b="9525"/>
                            <wp:docPr id="2" name="Рисунок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93976525" name="Рисунок 11"/>
                                    <pic:cNvPicPr>
                                      <a:picLocks noChangeAspect="1"/>
                                    </pic:cNvPicPr>
                                    <pic:nvPr/>
                                  </pic:nvPicPr>
                                  <pic:blipFill>
                                    <a:blip r:embed="rId23"/>
                                    <a:srcRect l="12726" t="30167" r="15748" b="45128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4667249" cy="90487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shapetype type="#_x0000_t75" o:spt="75" coordsize="21600,21600" o:preferrelative="t" path="m@4@5l@4@11@9@11@9@5xe">
                            <v:formulas>
                              <v:f eqn="if lineDrawn pixelLineWidth 0"/>
                              <v:f eqn="sum @0 1 0"/>
                              <v:f eqn="sum 0 0 @1"/>
                              <v:f eqn="prod @2 1 2"/>
                              <v:f eqn="prod @3 21600 pixelWidth"/>
                              <v:f eqn="prod @3 21600 pixelHeight"/>
                              <v:f eqn="sum @0 0 1"/>
                              <v:f eqn="prod @6 1 2"/>
                              <v:f eqn="prod @7 21600 pixelWidth"/>
                              <v:f eqn="sum @8 21600 0"/>
                              <v:f eqn="prod @7 21600 pixelHeight"/>
                              <v:f eqn="sum @10 21600 0"/>
                            </v:formulas>
                          </v:shapetype>
                          <v:shape id="_x0000_i1" o:spid="_x0000_s1" type="#_x0000_t75" style="width:367.50pt;height:71.25pt;mso-wrap-distance-left:0.00pt;mso-wrap-distance-top:0.00pt;mso-wrap-distance-right:0.00pt;mso-wrap-distance-bottom:0.00pt;" stroked="f">
                            <v:path textboxrect="0,0,0,0"/>
                            <v:imagedata r:id="rId23" o:title=""/>
                          </v:shape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i/>
                    </w:rPr>
                  </w:r>
                </w:p>
                <w:p>
                  <w:pPr>
                    <w:jc w:val="both"/>
                    <w:keepLines/>
                    <w:widowControl w:val="off"/>
                    <w:rPr>
                      <w:rFonts w:ascii="Times New Roman" w:hAnsi="Times New Roman" w:cs="Times New Roman"/>
                      <w:b/>
                      <w:i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</w:rPr>
                  </w:r>
                  <w:r>
                    <w:rPr>
                      <w:rFonts w:ascii="Times New Roman" w:hAnsi="Times New Roman" w:cs="Times New Roman"/>
                      <w:b/>
                      <w:i/>
                    </w:rPr>
                  </w:r>
                </w:p>
                <w:p>
                  <w:pPr>
                    <w:jc w:val="center"/>
                    <w:keepLines/>
                    <w:widowControl w:val="off"/>
                    <w:rPr>
                      <w:rFonts w:ascii="Times New Roman" w:hAnsi="Times New Roman" w:cs="Times New Roman"/>
                      <w:b/>
                      <w:i/>
                    </w:rPr>
                  </w:pPr>
                  <w:r>
                    <w:rPr>
                      <w:rFonts w:ascii="Times New Roman" w:hAnsi="Times New Roman" w:eastAsia="Times New Roman" w:cs="Times New Roman"/>
                    </w:rPr>
                    <w:t xml:space="preserve">Рис.1 Фирменный цвет.</w:t>
                  </w:r>
                  <w:r>
                    <w:rPr>
                      <w:rFonts w:ascii="Times New Roman" w:hAnsi="Times New Roman" w:cs="Times New Roman"/>
                      <w:b/>
                      <w:i/>
                    </w:rPr>
                  </w:r>
                </w:p>
                <w:p>
                  <w:pPr>
                    <w:jc w:val="both"/>
                    <w:keepLines/>
                    <w:widowControl w:val="off"/>
                    <w:rPr>
                      <w:rFonts w:ascii="Times New Roman" w:hAnsi="Times New Roman" w:cs="Times New Roman"/>
                      <w:b/>
                      <w:i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</w:rPr>
                  </w:r>
                  <w:r>
                    <w:rPr>
                      <w:rFonts w:ascii="Times New Roman" w:hAnsi="Times New Roman" w:cs="Times New Roman"/>
                      <w:b/>
                      <w:i/>
                    </w:rPr>
                  </w:r>
                </w:p>
              </w:tc>
            </w:tr>
            <w:tr>
              <w:tblPrEx/>
              <w:trPr>
                <w:gridAfter w:val="1"/>
              </w:trPr>
              <w:tc>
                <w:tcPr>
                  <w:gridSpan w:val="2"/>
                  <w:shd w:val="clear" w:color="ffffff" w:fill="ffffff"/>
                  <w:tcW w:w="9356" w:type="dxa"/>
                  <w:textDirection w:val="lrTb"/>
                  <w:noWrap w:val="false"/>
                </w:tcPr>
                <w:p>
                  <w:pPr>
                    <w:jc w:val="both"/>
                    <w:keepLines/>
                    <w:widowControl w:val="off"/>
                    <w:rPr>
                      <w:rFonts w:ascii="Times New Roman" w:hAnsi="Times New Roman" w:cs="Times New Roman"/>
                      <w:b/>
                      <w:i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</w:rPr>
                  </w:r>
                  <w:r>
                    <w:rPr>
                      <w:rFonts w:ascii="Times New Roman" w:hAnsi="Times New Roman" w:cs="Times New Roman"/>
                      <w:b/>
                      <w:i/>
                    </w:rPr>
                  </w:r>
                </w:p>
                <w:p>
                  <w:pPr>
                    <w:jc w:val="center"/>
                    <w:keepLines/>
                    <w:widowControl w:val="off"/>
                    <w:rPr>
                      <w:rFonts w:ascii="Times New Roman" w:hAnsi="Times New Roman" w:cs="Times New Roman"/>
                      <w:b/>
                      <w:i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mc:AlternateContent>
                      <mc:Choice Requires="wpg">
                        <w:drawing>
                          <wp:inline xmlns:wp="http://schemas.openxmlformats.org/drawingml/2006/wordprocessingDrawing" distT="0" distB="0" distL="0" distR="0">
                            <wp:extent cx="2571750" cy="809625"/>
                            <wp:effectExtent l="0" t="0" r="0" b="9525"/>
                            <wp:docPr id="3" name="Рисунок 7" descr="C:\Users\saproshin_ae\Desktop\Логотипы+на+прозрачном+фоне\Логотипы на прозрачном фоне\Синий лого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74795827" name="Рисунок 13" descr="C:\Users\saproshin_ae\Desktop\Логотипы+на+прозрачном+фоне\Логотипы на прозрачном фоне\Синий лого.png"/>
                                    <pic:cNvPicPr>
                                      <a:picLocks noChangeAspect="1"/>
                                    </pic:cNvPicPr>
                                    <pic:nvPr/>
                                  </pic:nvPicPr>
                                  <pic:blipFill>
                                    <a:blip r:embed="rId24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2571750" cy="80962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shapetype type="#_x0000_t75" o:spt="75" coordsize="21600,21600" o:preferrelative="t" path="m@4@5l@4@11@9@11@9@5xe">
                            <v:formulas>
                              <v:f eqn="if lineDrawn pixelLineWidth 0"/>
                              <v:f eqn="sum @0 1 0"/>
                              <v:f eqn="sum 0 0 @1"/>
                              <v:f eqn="prod @2 1 2"/>
                              <v:f eqn="prod @3 21600 pixelWidth"/>
                              <v:f eqn="prod @3 21600 pixelHeight"/>
                              <v:f eqn="sum @0 0 1"/>
                              <v:f eqn="prod @6 1 2"/>
                              <v:f eqn="prod @7 21600 pixelWidth"/>
                              <v:f eqn="sum @8 21600 0"/>
                              <v:f eqn="prod @7 21600 pixelHeight"/>
                              <v:f eqn="sum @10 21600 0"/>
                            </v:formulas>
                          </v:shapetype>
                          <v:shape id="_x0000_i2" o:spid="_x0000_s2" type="#_x0000_t75" style="width:202.50pt;height:63.75pt;mso-wrap-distance-left:0.00pt;mso-wrap-distance-top:0.00pt;mso-wrap-distance-right:0.00pt;mso-wrap-distance-bottom:0.00pt;" stroked="f">
                            <v:path textboxrect="0,0,0,0"/>
                            <v:imagedata r:id="rId24" o:title=""/>
                          </v:shape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i/>
                    </w:rPr>
                  </w:r>
                </w:p>
                <w:p>
                  <w:pPr>
                    <w:jc w:val="center"/>
                    <w:keepLines/>
                    <w:widowControl w:val="off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</w:r>
                  <w:r>
                    <w:rPr>
                      <w:rFonts w:ascii="Times New Roman" w:hAnsi="Times New Roman" w:cs="Times New Roman"/>
                    </w:rPr>
                  </w:r>
                </w:p>
                <w:p>
                  <w:pPr>
                    <w:jc w:val="center"/>
                    <w:keepLines/>
                    <w:widowControl w:val="off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eastAsia="Times New Roman" w:cs="Times New Roman"/>
                    </w:rPr>
                    <w:t xml:space="preserve">Рис.2 Начертание логотипа.</w:t>
                  </w:r>
                  <w:r>
                    <w:rPr>
                      <w:rFonts w:ascii="Times New Roman" w:hAnsi="Times New Roman" w:cs="Times New Roman"/>
                    </w:rPr>
                  </w:r>
                </w:p>
                <w:p>
                  <w:pPr>
                    <w:jc w:val="center"/>
                    <w:keepLines/>
                    <w:widowControl w:val="off"/>
                    <w:rPr>
                      <w:rFonts w:ascii="Times New Roman" w:hAnsi="Times New Roman" w:cs="Times New Roman"/>
                      <w:b/>
                      <w:i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</w:rPr>
                  </w:r>
                  <w:r>
                    <w:rPr>
                      <w:rFonts w:ascii="Times New Roman" w:hAnsi="Times New Roman" w:cs="Times New Roman"/>
                      <w:b/>
                      <w:i/>
                    </w:rPr>
                  </w:r>
                </w:p>
                <w:p>
                  <w:pPr>
                    <w:jc w:val="both"/>
                    <w:keepLines/>
                    <w:widowControl w:val="off"/>
                    <w:rPr>
                      <w:rFonts w:ascii="Times New Roman" w:hAnsi="Times New Roman" w:cs="Times New Roman"/>
                      <w:b/>
                      <w:i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</w:rPr>
                  </w:r>
                  <w:r>
                    <w:rPr>
                      <w:rFonts w:ascii="Times New Roman" w:hAnsi="Times New Roman" w:cs="Times New Roman"/>
                      <w:b/>
                      <w:i/>
                    </w:rPr>
                  </w:r>
                </w:p>
              </w:tc>
            </w:tr>
            <w:tr>
              <w:tblPrEx/>
              <w:trPr>
                <w:gridAfter w:val="1"/>
              </w:trPr>
              <w:tc>
                <w:tcPr>
                  <w:gridSpan w:val="2"/>
                  <w:shd w:val="clear" w:color="ffffff" w:fill="ffffff"/>
                  <w:tcW w:w="9356" w:type="dxa"/>
                  <w:textDirection w:val="lrTb"/>
                  <w:noWrap w:val="false"/>
                </w:tcPr>
                <w:p>
                  <w:pPr>
                    <w:jc w:val="center"/>
                    <w:keepLines/>
                    <w:widowControl w:val="off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mc:AlternateContent>
                      <mc:Choice Requires="wpg">
                        <w:drawing>
                          <wp:inline xmlns:wp="http://schemas.openxmlformats.org/drawingml/2006/wordprocessingDrawing" distT="0" distB="0" distL="0" distR="0">
                            <wp:extent cx="5743575" cy="2159710"/>
                            <wp:effectExtent l="0" t="0" r="0" b="0"/>
                            <wp:docPr id="4" name="Рисунок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070023639" name="Рисунок 14"/>
                                    <pic:cNvPicPr>
                                      <a:picLocks noChangeAspect="1"/>
                                    </pic:cNvPicPr>
                                    <pic:nvPr/>
                                  </pic:nvPicPr>
                                  <pic:blipFill>
                                    <a:blip r:embed="rId25"/>
                                    <a:srcRect l="57484" t="35889" r="6825" b="40182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5778283" cy="21727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shapetype type="#_x0000_t75" o:spt="75" coordsize="21600,21600" o:preferrelative="t" path="m@4@5l@4@11@9@11@9@5xe">
                            <v:formulas>
                              <v:f eqn="if lineDrawn pixelLineWidth 0"/>
                              <v:f eqn="sum @0 1 0"/>
                              <v:f eqn="sum 0 0 @1"/>
                              <v:f eqn="prod @2 1 2"/>
                              <v:f eqn="prod @3 21600 pixelWidth"/>
                              <v:f eqn="prod @3 21600 pixelHeight"/>
                              <v:f eqn="sum @0 0 1"/>
                              <v:f eqn="prod @6 1 2"/>
                              <v:f eqn="prod @7 21600 pixelWidth"/>
                              <v:f eqn="sum @8 21600 0"/>
                              <v:f eqn="prod @7 21600 pixelHeight"/>
                              <v:f eqn="sum @10 21600 0"/>
                            </v:formulas>
                          </v:shapetype>
                          <v:shape id="_x0000_i3" o:spid="_x0000_s3" type="#_x0000_t75" style="width:452.25pt;height:170.06pt;mso-wrap-distance-left:0.00pt;mso-wrap-distance-top:0.00pt;mso-wrap-distance-right:0.00pt;mso-wrap-distance-bottom:0.00pt;" stroked="f">
                            <v:path textboxrect="0,0,0,0"/>
                            <v:imagedata r:id="rId25" o:title=""/>
                          </v:shape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</w:rPr>
                  </w:r>
                </w:p>
                <w:p>
                  <w:pPr>
                    <w:jc w:val="center"/>
                    <w:keepLines/>
                    <w:widowControl w:val="off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eastAsia="Times New Roman" w:cs="Times New Roman"/>
                    </w:rPr>
                    <w:t xml:space="preserve">Рис.3 Пропорции логотипа.</w:t>
                  </w:r>
                  <w:r>
                    <w:rPr>
                      <w:rFonts w:ascii="Times New Roman" w:hAnsi="Times New Roman" w:cs="Times New Roman"/>
                    </w:rPr>
                  </w:r>
                </w:p>
                <w:p>
                  <w:pPr>
                    <w:jc w:val="center"/>
                    <w:keepLines/>
                    <w:widowControl w:val="off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</w:r>
                  <w:r>
                    <w:rPr>
                      <w:rFonts w:ascii="Times New Roman" w:hAnsi="Times New Roman" w:cs="Times New Roman"/>
                    </w:rPr>
                  </w:r>
                </w:p>
              </w:tc>
            </w:tr>
          </w:tbl>
          <w:p>
            <w:pPr>
              <w:ind w:firstLine="708"/>
              <w:jc w:val="both"/>
              <w:keepLines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Габаритная длина (ширина) логотипа не поверхности д</w:t>
            </w:r>
            <w:r>
              <w:rPr>
                <w:rFonts w:ascii="Times New Roman" w:hAnsi="Times New Roman" w:eastAsia="Times New Roman" w:cs="Times New Roman"/>
              </w:rPr>
              <w:t xml:space="preserve">олжна составлять не более половины длины (ширины) самой поверхности. Размер логотипа на всех поверхностях должен быть идентичным. В абсолютном размере площадь габаритного макета должна стремиться к значению в пределах 5-8% от площади поверхности нанесения.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jc w:val="both"/>
              <w:keepLines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Цвет нанесения на серую поверхность: </w:t>
            </w:r>
            <w:r>
              <w:rPr>
                <w:rFonts w:ascii="Times New Roman" w:hAnsi="Times New Roman" w:eastAsia="Times New Roman" w:cs="Times New Roman"/>
                <w:lang w:val="en-US"/>
              </w:rPr>
              <w:t xml:space="preserve">Pantone</w:t>
            </w:r>
            <w:r>
              <w:rPr>
                <w:rFonts w:ascii="Times New Roman" w:hAnsi="Times New Roman" w:eastAsia="Times New Roman" w:cs="Times New Roman"/>
              </w:rPr>
              <w:t xml:space="preserve"> 301</w:t>
            </w:r>
            <w:r>
              <w:rPr>
                <w:rFonts w:ascii="Times New Roman" w:hAnsi="Times New Roman" w:eastAsia="Times New Roman" w:cs="Times New Roman"/>
                <w:lang w:val="en-US"/>
              </w:rPr>
              <w:t xml:space="preserve">C</w:t>
            </w:r>
            <w:r>
              <w:rPr>
                <w:rFonts w:ascii="Times New Roman" w:hAnsi="Times New Roman" w:eastAsia="Times New Roman" w:cs="Times New Roman"/>
              </w:rPr>
              <w:t xml:space="preserve">. Цвет нанесения на синюю поверхность: белый.</w:t>
            </w:r>
            <w:r>
              <w:rPr>
                <w:rFonts w:ascii="Times New Roman" w:hAnsi="Times New Roman" w:cs="Times New Roman"/>
              </w:rPr>
            </w:r>
          </w:p>
        </w:tc>
      </w:tr>
    </w:tbl>
    <w:p>
      <w:pPr>
        <w:contextualSpacing/>
        <w:ind w:firstLine="709"/>
        <w:jc w:val="both"/>
        <w:spacing w:after="0" w:line="17" w:lineRule="atLeast"/>
        <w:widowControl w:val="off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</w:r>
      <w:r>
        <w:rPr>
          <w:rFonts w:ascii="Times New Roman" w:hAnsi="Times New Roman" w:cs="Times New Roman"/>
          <w:b/>
          <w:bCs/>
          <w:sz w:val="20"/>
          <w:szCs w:val="20"/>
        </w:rPr>
      </w:r>
    </w:p>
    <w:p>
      <w:pPr>
        <w:contextualSpacing/>
        <w:ind w:firstLine="709"/>
        <w:jc w:val="both"/>
        <w:spacing w:after="0" w:line="17" w:lineRule="atLeast"/>
        <w:widowControl w:val="off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</w:r>
      <w:r>
        <w:rPr>
          <w:rFonts w:ascii="Times New Roman" w:hAnsi="Times New Roman" w:cs="Times New Roman"/>
          <w:b/>
          <w:bCs/>
          <w:sz w:val="20"/>
          <w:szCs w:val="20"/>
        </w:rPr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972"/>
        <w:gridCol w:w="7233"/>
      </w:tblGrid>
      <w:tr>
        <w:tblPrEx/>
        <w:trPr>
          <w:trHeight w:val="4296"/>
        </w:trPr>
        <w:tc>
          <w:tcPr>
            <w:shd w:val="clear" w:color="ffffff" w:fill="ffffff"/>
            <w:tcW w:w="2972" w:type="dxa"/>
            <w:textDirection w:val="lrTb"/>
            <w:noWrap w:val="false"/>
          </w:tcPr>
          <w:p>
            <w:pPr>
              <w:jc w:val="both"/>
              <w:keepLines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590675" cy="2390775"/>
                      <wp:effectExtent l="0" t="0" r="9525" b="9525"/>
                      <wp:docPr id="5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929268752" name="Рисунок 16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2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90674" cy="239077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4" o:spid="_x0000_s4" type="#_x0000_t75" style="width:125.25pt;height:188.25pt;mso-wrap-distance-left:0.00pt;mso-wrap-distance-top:0.00pt;mso-wrap-distance-right:0.00pt;mso-wrap-distance-bottom:0.00pt;" stroked="f">
                      <v:path textboxrect="0,0,0,0"/>
                      <v:imagedata r:id="rId26" o:title="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</w:rPr>
            </w:r>
          </w:p>
          <w:p>
            <w:pPr>
              <w:jc w:val="both"/>
              <w:keepLines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Рис.4. Знак безопасности 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jc w:val="both"/>
              <w:keepLines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«Не влезай, убьет!»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ffffff" w:fill="ffffff"/>
            <w:tcW w:w="7233" w:type="dxa"/>
            <w:textDirection w:val="lrTb"/>
            <w:noWrap w:val="false"/>
          </w:tcPr>
          <w:p>
            <w:pPr>
              <w:pStyle w:val="1400"/>
              <w:ind w:left="-57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</w:rPr>
              <w:t xml:space="preserve">Требования к изготовлению знаков безопасности: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400"/>
              <w:ind w:left="-57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</w:rPr>
              <w:t xml:space="preserve">- изготавливаются из металла толщиной не менее 0,5 мм со стеклокерамическим, эмалированным покрытием в соответствии с требованиями ГОСТ 24405-80 со сроком эксплуатации не менее 20 лет;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400"/>
              <w:ind w:left="-57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</w:rPr>
              <w:t xml:space="preserve">- должны изготавливаться методом штамповки с отбортовкой по всему периметру базового носителя. Не допускается наличие отверстий на лицевой поверхности базовых носителей;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400"/>
              <w:ind w:left="-57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</w:rPr>
              <w:t xml:space="preserve">- конструкция должна предусматривать наличие универсальных (для всех видов креплений) отверстий на бортах базовых носителей, в том числе кронштейнами, бандажной металлической лентой, метизами и др.;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400"/>
              <w:ind w:left="-57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</w:rPr>
              <w:t xml:space="preserve">- нанесение текста и изображений на базовый носитель выполняется методам деколирования на эмалированную поверхность – нанесение изображения при помощи шелкографической печати с после</w:t>
            </w:r>
            <w:r>
              <w:rPr>
                <w:rFonts w:ascii="Times New Roman" w:hAnsi="Times New Roman" w:eastAsia="Times New Roman"/>
              </w:rPr>
              <w:t xml:space="preserve">дующим высокотемпературным обжигом. Борта базовых носителей должны покрываться силикатной эмалью и закрываться деколью в продолжении основного изображения лицевой поверхности (не допускается изготовление деколей на струйных, цифровых и офсетных принтерах);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400"/>
              <w:ind w:left="-57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</w:rPr>
              <w:t xml:space="preserve">- цветографические изображения должны соответствовать стандартной шкале Pantone/Ral;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400"/>
              <w:ind w:left="-57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</w:rPr>
              <w:t xml:space="preserve">- фоновые изображения базовых носителей должны быть матовые (антибликовые);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400"/>
              <w:ind w:left="-57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</w:rPr>
              <w:t xml:space="preserve">- размеры элементов изображений, размещаемых на базовых носителях, необходимо выбирать, исходя из максимальной реализации свободного пространства;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400"/>
              <w:ind w:left="-57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</w:rPr>
              <w:t xml:space="preserve">- поверхность покрытия должна быть гладкой, однородной, не должна содержать посторонних включений и загрязнения. Не допускается наличие пузырей, потеков, вспучивания, трещин, кратеров, разрывов и отслаиваний покрытия.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400"/>
              <w:ind w:left="-57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</w:rPr>
              <w:t xml:space="preserve">Знаки безопасности должны удовлетворять следующим условиям эксплуатации: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400"/>
              <w:ind w:left="-57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</w:rPr>
              <w:t xml:space="preserve">- возможность эксплуатации при температуре окружающей среды от -70℃ до + 50℃ и относительной влажности воздуха от 0 до 100%;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400"/>
              <w:ind w:left="-57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</w:rPr>
              <w:t xml:space="preserve">- стойкость текста и изображения к воздействию растворителей и слабых растворов кислот, а также к выцветанию на протяжении всего срока службы;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400"/>
              <w:ind w:left="-57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</w:rPr>
              <w:t xml:space="preserve">- стойкость к негативному влиянию коррозионных агентов атмосферы воздуха, соответствующих группе II (промышленная) в соответствии с ГОСТ 15150 на протяжении всего срока службы;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400"/>
              <w:ind w:left="-57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</w:rPr>
              <w:t xml:space="preserve">- стойкость к воздействию атмосферных осадков (снега, инея, дождя), солнечного излучения, соляного тумана, пыли (для базовых носителей наружного размещения) на протяжении всего срока службы;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400"/>
              <w:ind w:left="-57" w:right="-11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eastAsia="Times New Roman"/>
              </w:rPr>
              <w:t xml:space="preserve">- при правильной эксплуатации и соблюдении общих правил охраны труда и гигиены должно исключаться выделение в окружающую среду токсичных и вредных веществ.</w:t>
            </w:r>
            <w:r>
              <w:rPr>
                <w:rFonts w:ascii="Times New Roman" w:hAnsi="Times New Roman"/>
              </w:rPr>
            </w:r>
          </w:p>
        </w:tc>
      </w:tr>
    </w:tbl>
    <w:p>
      <w:pPr>
        <w:contextualSpacing/>
        <w:ind w:firstLine="709"/>
        <w:jc w:val="both"/>
        <w:spacing w:after="0" w:line="17" w:lineRule="atLeast"/>
        <w:widowControl w:val="off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</w:r>
      <w:r>
        <w:rPr>
          <w:rFonts w:ascii="Times New Roman" w:hAnsi="Times New Roman" w:cs="Times New Roman"/>
          <w:b/>
          <w:bCs/>
          <w:sz w:val="20"/>
          <w:szCs w:val="20"/>
        </w:rPr>
      </w:r>
    </w:p>
    <w:p>
      <w:pPr>
        <w:spacing w:after="0" w:line="17" w:lineRule="atLeast"/>
        <w:widowControl w:val="off"/>
        <w:rPr>
          <w:rFonts w:ascii="Times New Roman" w:hAnsi="Times New Roman" w:cs="Times New Roman"/>
          <w:sz w:val="20"/>
          <w:szCs w:val="20"/>
        </w:rPr>
        <w:suppressLineNumbers/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tbl>
      <w:tblPr>
        <w:tblStyle w:val="1376"/>
        <w:tblW w:w="10256" w:type="dxa"/>
        <w:tblLayout w:type="fixed"/>
        <w:tblLook w:val="04A0" w:firstRow="1" w:lastRow="0" w:firstColumn="1" w:lastColumn="0" w:noHBand="0" w:noVBand="1"/>
      </w:tblPr>
      <w:tblGrid>
        <w:gridCol w:w="846"/>
        <w:gridCol w:w="4316"/>
        <w:gridCol w:w="2727"/>
        <w:gridCol w:w="2367"/>
      </w:tblGrid>
      <w:tr>
        <w:tblPrEx/>
        <w:trPr/>
        <w:tc>
          <w:tcPr>
            <w:gridSpan w:val="4"/>
            <w:tcW w:w="10256" w:type="dxa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bCs/>
              </w:rPr>
            </w:pPr>
            <w:r>
              <w:rPr>
                <w:b/>
                <w:bCs/>
              </w:rPr>
              <w:t xml:space="preserve">Полная характеристика (комплектация):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jc w:val="center"/>
              <w:widowControl w:val="off"/>
              <w:rPr>
                <w:b/>
                <w:bCs/>
              </w:rPr>
            </w:pPr>
            <w:r>
              <w:rPr>
                <w:b/>
                <w:bCs/>
              </w:rPr>
              <w:t xml:space="preserve">Пункт коммерческого учета 10 кВ МИРТЕК-135-РУ-SPHV1-A0.5R1-10K-5-100A-RGC2-RF433/1-RFLT-G/1-RF2400/6-P2-HМV4-D (или аналог)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846" w:type="dxa"/>
            <w:textDirection w:val="lrTb"/>
            <w:noWrap w:val="false"/>
          </w:tcPr>
          <w:p>
            <w:r>
              <w:t xml:space="preserve">№ п/п</w:t>
            </w:r>
            <w:r/>
            <w:r/>
          </w:p>
        </w:tc>
        <w:tc>
          <w:tcPr>
            <w:tcW w:w="4316" w:type="dxa"/>
            <w:textDirection w:val="lrTb"/>
            <w:noWrap w:val="false"/>
          </w:tcPr>
          <w:p>
            <w:pPr>
              <w:widowControl w:val="off"/>
              <w:tabs>
                <w:tab w:val="center" w:pos="2048" w:leader="none"/>
              </w:tabs>
            </w:pPr>
            <w:r>
              <w:t xml:space="preserve">Параметр</w:t>
            </w:r>
            <w:r/>
            <w:r/>
          </w:p>
        </w:tc>
        <w:tc>
          <w:tcPr>
            <w:tcW w:w="2727" w:type="dxa"/>
            <w:textDirection w:val="lrTb"/>
            <w:noWrap w:val="false"/>
          </w:tcPr>
          <w:p>
            <w:pPr>
              <w:widowControl w:val="off"/>
            </w:pPr>
            <w:r>
              <w:t xml:space="preserve">Требуемое значение параметра</w:t>
            </w:r>
            <w:r/>
            <w:r/>
          </w:p>
        </w:tc>
        <w:tc>
          <w:tcPr>
            <w:tcW w:w="2367" w:type="dxa"/>
            <w:textDirection w:val="lrTb"/>
            <w:noWrap w:val="false"/>
          </w:tcPr>
          <w:p>
            <w:pPr>
              <w:widowControl w:val="off"/>
            </w:pPr>
            <w:r>
              <w:t xml:space="preserve">Предлагаемое значение параметра</w:t>
            </w:r>
            <w:r/>
            <w:r/>
          </w:p>
        </w:tc>
      </w:tr>
      <w:tr>
        <w:tblPrEx/>
        <w:trPr/>
        <w:tc>
          <w:tcPr>
            <w:tcW w:w="846" w:type="dxa"/>
            <w:textDirection w:val="lrTb"/>
            <w:noWrap w:val="false"/>
          </w:tcPr>
          <w:p>
            <w:pPr>
              <w:pStyle w:val="1282"/>
              <w:numPr>
                <w:ilvl w:val="0"/>
                <w:numId w:val="81"/>
              </w:numPr>
              <w:jc w:val="center"/>
            </w:pPr>
            <w:r/>
            <w:r/>
            <w:r/>
          </w:p>
        </w:tc>
        <w:tc>
          <w:tcPr>
            <w:tcW w:w="4316" w:type="dxa"/>
            <w:textDirection w:val="lrTb"/>
            <w:noWrap w:val="false"/>
          </w:tcPr>
          <w:p>
            <w:pPr>
              <w:widowControl w:val="off"/>
            </w:pPr>
            <w:r>
              <w:t xml:space="preserve">Номинальный ток, А, не более</w:t>
            </w:r>
            <w:r/>
            <w:r/>
          </w:p>
        </w:tc>
        <w:tc>
          <w:tcPr>
            <w:tcW w:w="2727" w:type="dxa"/>
            <w:textDirection w:val="lrTb"/>
            <w:noWrap w:val="false"/>
          </w:tcPr>
          <w:p>
            <w:pPr>
              <w:jc w:val="center"/>
              <w:widowControl w:val="off"/>
            </w:pPr>
            <w:r>
              <w:t xml:space="preserve">20</w:t>
            </w:r>
            <w:r/>
            <w:r/>
          </w:p>
        </w:tc>
        <w:tc>
          <w:tcPr>
            <w:tcW w:w="2367" w:type="dxa"/>
            <w:textDirection w:val="lrTb"/>
            <w:noWrap w:val="false"/>
          </w:tcPr>
          <w:p>
            <w:pPr>
              <w:widowControl w:val="off"/>
            </w:pPr>
            <w:r/>
            <w:r/>
            <w:r/>
          </w:p>
        </w:tc>
      </w:tr>
      <w:tr>
        <w:tblPrEx/>
        <w:trPr/>
        <w:tc>
          <w:tcPr>
            <w:tcW w:w="846" w:type="dxa"/>
            <w:textDirection w:val="lrTb"/>
            <w:noWrap w:val="false"/>
          </w:tcPr>
          <w:p>
            <w:pPr>
              <w:pStyle w:val="1282"/>
              <w:numPr>
                <w:ilvl w:val="0"/>
                <w:numId w:val="81"/>
              </w:numPr>
              <w:jc w:val="center"/>
            </w:pPr>
            <w:r/>
            <w:r/>
            <w:r/>
          </w:p>
        </w:tc>
        <w:tc>
          <w:tcPr>
            <w:tcW w:w="4316" w:type="dxa"/>
            <w:textDirection w:val="lrTb"/>
            <w:noWrap w:val="false"/>
          </w:tcPr>
          <w:p>
            <w:pPr>
              <w:widowControl w:val="off"/>
            </w:pPr>
            <w:r>
              <w:t xml:space="preserve">Максимальный фазный ток, А, не менее</w:t>
            </w:r>
            <w:r/>
            <w:r/>
          </w:p>
        </w:tc>
        <w:tc>
          <w:tcPr>
            <w:tcW w:w="2727" w:type="dxa"/>
            <w:textDirection w:val="lrTb"/>
            <w:noWrap w:val="false"/>
          </w:tcPr>
          <w:p>
            <w:pPr>
              <w:jc w:val="center"/>
              <w:widowControl w:val="off"/>
            </w:pPr>
            <w:r>
              <w:t xml:space="preserve">100</w:t>
            </w:r>
            <w:r/>
            <w:r/>
          </w:p>
        </w:tc>
        <w:tc>
          <w:tcPr>
            <w:tcW w:w="2367" w:type="dxa"/>
            <w:textDirection w:val="lrTb"/>
            <w:noWrap w:val="false"/>
          </w:tcPr>
          <w:p>
            <w:pPr>
              <w:widowControl w:val="off"/>
            </w:pPr>
            <w:r/>
            <w:r/>
            <w:r/>
          </w:p>
        </w:tc>
      </w:tr>
      <w:tr>
        <w:tblPrEx/>
        <w:trPr/>
        <w:tc>
          <w:tcPr>
            <w:tcW w:w="846" w:type="dxa"/>
            <w:textDirection w:val="lrTb"/>
            <w:noWrap w:val="false"/>
          </w:tcPr>
          <w:p>
            <w:pPr>
              <w:pStyle w:val="1282"/>
              <w:numPr>
                <w:ilvl w:val="0"/>
                <w:numId w:val="81"/>
              </w:numPr>
              <w:jc w:val="center"/>
            </w:pPr>
            <w:r/>
            <w:r/>
            <w:r/>
          </w:p>
        </w:tc>
        <w:tc>
          <w:tcPr>
            <w:tcW w:w="4316" w:type="dxa"/>
            <w:textDirection w:val="lrTb"/>
            <w:noWrap w:val="false"/>
          </w:tcPr>
          <w:p>
            <w:pPr>
              <w:widowControl w:val="off"/>
            </w:pPr>
            <w:r>
              <w:t xml:space="preserve">Номинальное напряжение, кВ</w:t>
            </w:r>
            <w:r/>
            <w:r/>
          </w:p>
        </w:tc>
        <w:tc>
          <w:tcPr>
            <w:tcW w:w="2727" w:type="dxa"/>
            <w:textDirection w:val="lrTb"/>
            <w:noWrap w:val="false"/>
          </w:tcPr>
          <w:p>
            <w:pPr>
              <w:jc w:val="center"/>
              <w:widowControl w:val="off"/>
            </w:pPr>
            <w:r>
              <w:t xml:space="preserve">10</w:t>
            </w:r>
            <w:r/>
            <w:r/>
          </w:p>
        </w:tc>
        <w:tc>
          <w:tcPr>
            <w:tcW w:w="2367" w:type="dxa"/>
            <w:textDirection w:val="lrTb"/>
            <w:noWrap w:val="false"/>
          </w:tcPr>
          <w:p>
            <w:pPr>
              <w:widowControl w:val="off"/>
            </w:pPr>
            <w:r/>
            <w:r/>
            <w:r/>
          </w:p>
        </w:tc>
      </w:tr>
      <w:tr>
        <w:tblPrEx/>
        <w:trPr/>
        <w:tc>
          <w:tcPr>
            <w:tcW w:w="846" w:type="dxa"/>
            <w:textDirection w:val="lrTb"/>
            <w:noWrap w:val="false"/>
          </w:tcPr>
          <w:p>
            <w:pPr>
              <w:pStyle w:val="1282"/>
              <w:numPr>
                <w:ilvl w:val="0"/>
                <w:numId w:val="81"/>
              </w:numPr>
              <w:jc w:val="center"/>
            </w:pPr>
            <w:r/>
            <w:r/>
            <w:r/>
          </w:p>
        </w:tc>
        <w:tc>
          <w:tcPr>
            <w:tcW w:w="4316" w:type="dxa"/>
            <w:textDirection w:val="lrTb"/>
            <w:noWrap w:val="false"/>
          </w:tcPr>
          <w:p>
            <w:pPr>
              <w:widowControl w:val="off"/>
            </w:pPr>
            <w:r>
              <w:t xml:space="preserve">Стартовый ток, актив/реактив, мА</w:t>
            </w:r>
            <w:r/>
            <w:r/>
          </w:p>
        </w:tc>
        <w:tc>
          <w:tcPr>
            <w:tcW w:w="2727" w:type="dxa"/>
            <w:textDirection w:val="lrTb"/>
            <w:noWrap w:val="false"/>
          </w:tcPr>
          <w:p>
            <w:pPr>
              <w:jc w:val="center"/>
              <w:widowControl w:val="off"/>
            </w:pPr>
            <w:r>
              <w:t xml:space="preserve">20/40</w:t>
            </w:r>
            <w:r/>
            <w:r/>
          </w:p>
        </w:tc>
        <w:tc>
          <w:tcPr>
            <w:tcW w:w="2367" w:type="dxa"/>
            <w:textDirection w:val="lrTb"/>
            <w:noWrap w:val="false"/>
          </w:tcPr>
          <w:p>
            <w:pPr>
              <w:widowControl w:val="off"/>
            </w:pPr>
            <w:r/>
            <w:r/>
            <w:r/>
          </w:p>
        </w:tc>
      </w:tr>
      <w:tr>
        <w:tblPrEx/>
        <w:trPr/>
        <w:tc>
          <w:tcPr>
            <w:tcW w:w="846" w:type="dxa"/>
            <w:textDirection w:val="lrTb"/>
            <w:noWrap w:val="false"/>
          </w:tcPr>
          <w:p>
            <w:pPr>
              <w:pStyle w:val="1282"/>
              <w:numPr>
                <w:ilvl w:val="0"/>
                <w:numId w:val="81"/>
              </w:numPr>
              <w:jc w:val="center"/>
            </w:pPr>
            <w:r/>
            <w:r/>
            <w:r/>
          </w:p>
        </w:tc>
        <w:tc>
          <w:tcPr>
            <w:tcW w:w="4316" w:type="dxa"/>
            <w:textDirection w:val="lrTb"/>
            <w:noWrap w:val="false"/>
          </w:tcPr>
          <w:p>
            <w:pPr>
              <w:widowControl w:val="off"/>
            </w:pPr>
            <w:r>
              <w:t xml:space="preserve">Номинальная частота, Гц</w:t>
            </w:r>
            <w:r/>
            <w:r/>
          </w:p>
        </w:tc>
        <w:tc>
          <w:tcPr>
            <w:tcW w:w="2727" w:type="dxa"/>
            <w:textDirection w:val="lrTb"/>
            <w:noWrap w:val="false"/>
          </w:tcPr>
          <w:p>
            <w:pPr>
              <w:jc w:val="center"/>
              <w:widowControl w:val="off"/>
            </w:pPr>
            <w:r>
              <w:t xml:space="preserve">50</w:t>
            </w:r>
            <w:r/>
            <w:r/>
          </w:p>
        </w:tc>
        <w:tc>
          <w:tcPr>
            <w:tcW w:w="2367" w:type="dxa"/>
            <w:textDirection w:val="lrTb"/>
            <w:noWrap w:val="false"/>
          </w:tcPr>
          <w:p>
            <w:pPr>
              <w:widowControl w:val="off"/>
            </w:pPr>
            <w:r/>
            <w:r/>
            <w:r/>
          </w:p>
        </w:tc>
      </w:tr>
      <w:tr>
        <w:tblPrEx/>
        <w:trPr>
          <w:trHeight w:val="276"/>
        </w:trPr>
        <w:tc>
          <w:tcPr>
            <w:tcW w:w="846" w:type="dxa"/>
            <w:textDirection w:val="lrTb"/>
            <w:noWrap w:val="false"/>
          </w:tcPr>
          <w:p>
            <w:pPr>
              <w:pStyle w:val="1282"/>
              <w:numPr>
                <w:ilvl w:val="0"/>
                <w:numId w:val="81"/>
              </w:numPr>
              <w:jc w:val="center"/>
            </w:pPr>
            <w:r/>
            <w:r/>
            <w:r/>
          </w:p>
        </w:tc>
        <w:tc>
          <w:tcPr>
            <w:tcW w:w="4316" w:type="dxa"/>
            <w:textDirection w:val="lrTb"/>
            <w:noWrap w:val="false"/>
          </w:tcPr>
          <w:p>
            <w:pPr>
              <w:widowControl w:val="off"/>
            </w:pPr>
            <w:r>
              <w:t xml:space="preserve">Полная мощность, потребляемая каждой цепью напряжения, ВА, не более</w:t>
            </w:r>
            <w:r/>
            <w:r/>
          </w:p>
        </w:tc>
        <w:tc>
          <w:tcPr>
            <w:tcW w:w="2727" w:type="dxa"/>
            <w:textDirection w:val="lrTb"/>
            <w:noWrap w:val="false"/>
          </w:tcPr>
          <w:p>
            <w:pPr>
              <w:jc w:val="center"/>
              <w:widowControl w:val="off"/>
            </w:pPr>
            <w:r>
              <w:t xml:space="preserve">70</w:t>
            </w:r>
            <w:r/>
            <w:r/>
          </w:p>
        </w:tc>
        <w:tc>
          <w:tcPr>
            <w:tcW w:w="2367" w:type="dxa"/>
            <w:textDirection w:val="lrTb"/>
            <w:noWrap w:val="false"/>
          </w:tcPr>
          <w:p>
            <w:pPr>
              <w:widowControl w:val="off"/>
            </w:pPr>
            <w:r/>
            <w:r/>
            <w:r/>
          </w:p>
        </w:tc>
      </w:tr>
      <w:tr>
        <w:tblPrEx/>
        <w:trPr>
          <w:trHeight w:val="276"/>
        </w:trPr>
        <w:tc>
          <w:tcPr>
            <w:tcW w:w="846" w:type="dxa"/>
            <w:textDirection w:val="lrTb"/>
            <w:noWrap w:val="false"/>
          </w:tcPr>
          <w:p>
            <w:pPr>
              <w:pStyle w:val="1282"/>
              <w:numPr>
                <w:ilvl w:val="0"/>
                <w:numId w:val="81"/>
              </w:numPr>
              <w:jc w:val="center"/>
            </w:pPr>
            <w:r/>
            <w:r/>
            <w:r/>
          </w:p>
        </w:tc>
        <w:tc>
          <w:tcPr>
            <w:tcW w:w="4316" w:type="dxa"/>
            <w:textDirection w:val="lrTb"/>
            <w:noWrap w:val="false"/>
          </w:tcPr>
          <w:p>
            <w:pPr>
              <w:widowControl w:val="off"/>
            </w:pPr>
            <w:r>
              <w:t xml:space="preserve">Активная мощность, потребляемая каждой цепью напряжения, Вт, не более</w:t>
            </w:r>
            <w:r/>
            <w:r/>
          </w:p>
        </w:tc>
        <w:tc>
          <w:tcPr>
            <w:tcW w:w="2727" w:type="dxa"/>
            <w:textDirection w:val="lrTb"/>
            <w:noWrap w:val="false"/>
          </w:tcPr>
          <w:p>
            <w:pPr>
              <w:jc w:val="center"/>
              <w:widowControl w:val="off"/>
            </w:pPr>
            <w:r>
              <w:t xml:space="preserve">8,5</w:t>
            </w:r>
            <w:r/>
            <w:r/>
          </w:p>
        </w:tc>
        <w:tc>
          <w:tcPr>
            <w:tcW w:w="2367" w:type="dxa"/>
            <w:textDirection w:val="lrTb"/>
            <w:noWrap w:val="false"/>
          </w:tcPr>
          <w:p>
            <w:pPr>
              <w:widowControl w:val="off"/>
            </w:pPr>
            <w:r/>
            <w:r/>
            <w:r/>
          </w:p>
        </w:tc>
      </w:tr>
      <w:tr>
        <w:tblPrEx/>
        <w:trPr>
          <w:trHeight w:val="276"/>
        </w:trPr>
        <w:tc>
          <w:tcPr>
            <w:tcW w:w="846" w:type="dxa"/>
            <w:textDirection w:val="lrTb"/>
            <w:noWrap w:val="false"/>
          </w:tcPr>
          <w:p>
            <w:pPr>
              <w:pStyle w:val="1282"/>
              <w:numPr>
                <w:ilvl w:val="0"/>
                <w:numId w:val="81"/>
              </w:numPr>
              <w:jc w:val="center"/>
            </w:pPr>
            <w:r/>
            <w:r/>
            <w:r/>
          </w:p>
        </w:tc>
        <w:tc>
          <w:tcPr>
            <w:tcW w:w="4316" w:type="dxa"/>
            <w:textDirection w:val="lrTb"/>
            <w:noWrap w:val="false"/>
          </w:tcPr>
          <w:p>
            <w:pPr>
              <w:widowControl w:val="off"/>
            </w:pPr>
            <w:r>
              <w:t xml:space="preserve">Мощность, дополнительно потребляемая встроенными модулями связи, Вт, не более</w:t>
            </w:r>
            <w:r/>
            <w:r/>
          </w:p>
        </w:tc>
        <w:tc>
          <w:tcPr>
            <w:tcW w:w="2727" w:type="dxa"/>
            <w:textDirection w:val="lrTb"/>
            <w:noWrap w:val="false"/>
          </w:tcPr>
          <w:p>
            <w:pPr>
              <w:jc w:val="center"/>
              <w:widowControl w:val="off"/>
            </w:pPr>
            <w:r>
              <w:t xml:space="preserve">3</w:t>
            </w:r>
            <w:r/>
            <w:r/>
          </w:p>
        </w:tc>
        <w:tc>
          <w:tcPr>
            <w:tcW w:w="2367" w:type="dxa"/>
            <w:textDirection w:val="lrTb"/>
            <w:noWrap w:val="false"/>
          </w:tcPr>
          <w:p>
            <w:pPr>
              <w:widowControl w:val="off"/>
            </w:pPr>
            <w:r/>
            <w:r/>
            <w:r/>
          </w:p>
        </w:tc>
      </w:tr>
      <w:tr>
        <w:tblPrEx/>
        <w:trPr>
          <w:trHeight w:val="276"/>
        </w:trPr>
        <w:tc>
          <w:tcPr>
            <w:tcW w:w="846" w:type="dxa"/>
            <w:textDirection w:val="lrTb"/>
            <w:noWrap w:val="false"/>
          </w:tcPr>
          <w:p>
            <w:pPr>
              <w:pStyle w:val="1282"/>
              <w:numPr>
                <w:ilvl w:val="0"/>
                <w:numId w:val="81"/>
              </w:numPr>
              <w:jc w:val="center"/>
            </w:pPr>
            <w:r/>
            <w:r/>
            <w:r/>
          </w:p>
        </w:tc>
        <w:tc>
          <w:tcPr>
            <w:tcW w:w="4316" w:type="dxa"/>
            <w:textDirection w:val="lrTb"/>
            <w:noWrap w:val="false"/>
          </w:tcPr>
          <w:p>
            <w:pPr>
              <w:widowControl w:val="off"/>
            </w:pPr>
            <w:r>
              <w:t xml:space="preserve">Диапазон напряжения, В</w:t>
            </w:r>
            <w:r/>
            <w:r/>
          </w:p>
        </w:tc>
        <w:tc>
          <w:tcPr>
            <w:tcW w:w="2727" w:type="dxa"/>
            <w:textDirection w:val="lrTb"/>
            <w:noWrap w:val="false"/>
          </w:tcPr>
          <w:p>
            <w:pPr>
              <w:jc w:val="center"/>
              <w:widowControl w:val="off"/>
            </w:pPr>
            <w:r>
              <w:t xml:space="preserve">0,8 Uном ÷1,2Uном</w:t>
            </w:r>
            <w:r/>
            <w:r/>
          </w:p>
        </w:tc>
        <w:tc>
          <w:tcPr>
            <w:tcW w:w="2367" w:type="dxa"/>
            <w:textDirection w:val="lrTb"/>
            <w:noWrap w:val="false"/>
          </w:tcPr>
          <w:p>
            <w:pPr>
              <w:widowControl w:val="off"/>
            </w:pPr>
            <w:r/>
            <w:r/>
            <w:r/>
          </w:p>
        </w:tc>
      </w:tr>
      <w:tr>
        <w:tblPrEx/>
        <w:trPr>
          <w:trHeight w:val="276"/>
        </w:trPr>
        <w:tc>
          <w:tcPr>
            <w:tcW w:w="846" w:type="dxa"/>
            <w:textDirection w:val="lrTb"/>
            <w:noWrap w:val="false"/>
          </w:tcPr>
          <w:p>
            <w:pPr>
              <w:pStyle w:val="1282"/>
              <w:numPr>
                <w:ilvl w:val="0"/>
                <w:numId w:val="81"/>
              </w:numPr>
              <w:jc w:val="center"/>
            </w:pPr>
            <w:r/>
            <w:r/>
            <w:r/>
          </w:p>
        </w:tc>
        <w:tc>
          <w:tcPr>
            <w:tcW w:w="4316" w:type="dxa"/>
            <w:textDirection w:val="lrTb"/>
            <w:noWrap w:val="false"/>
          </w:tcPr>
          <w:p>
            <w:pPr>
              <w:widowControl w:val="off"/>
            </w:pPr>
            <w:r>
              <w:t xml:space="preserve">Рабочий диапазон температур, °С</w:t>
            </w:r>
            <w:r>
              <w:t xml:space="preserve">, не менее</w:t>
            </w:r>
            <w:r/>
            <w:r/>
          </w:p>
        </w:tc>
        <w:tc>
          <w:tcPr>
            <w:tcW w:w="2727" w:type="dxa"/>
            <w:textDirection w:val="lrTb"/>
            <w:noWrap w:val="false"/>
          </w:tcPr>
          <w:p>
            <w:pPr>
              <w:jc w:val="center"/>
              <w:widowControl w:val="off"/>
            </w:pPr>
            <w:r>
              <w:t xml:space="preserve">диапазон: -40÷+55</w:t>
            </w:r>
            <w:r/>
            <w:r/>
          </w:p>
        </w:tc>
        <w:tc>
          <w:tcPr>
            <w:tcW w:w="2367" w:type="dxa"/>
            <w:textDirection w:val="lrTb"/>
            <w:noWrap w:val="false"/>
          </w:tcPr>
          <w:p>
            <w:pPr>
              <w:widowControl w:val="off"/>
            </w:pPr>
            <w:r/>
            <w:r/>
            <w:r/>
          </w:p>
        </w:tc>
      </w:tr>
      <w:tr>
        <w:tblPrEx/>
        <w:trPr>
          <w:trHeight w:val="276"/>
        </w:trPr>
        <w:tc>
          <w:tcPr>
            <w:tcW w:w="846" w:type="dxa"/>
            <w:textDirection w:val="lrTb"/>
            <w:noWrap w:val="false"/>
          </w:tcPr>
          <w:p>
            <w:pPr>
              <w:pStyle w:val="1282"/>
              <w:numPr>
                <w:ilvl w:val="0"/>
                <w:numId w:val="81"/>
              </w:numPr>
              <w:jc w:val="center"/>
            </w:pPr>
            <w:r/>
            <w:r/>
            <w:r/>
          </w:p>
        </w:tc>
        <w:tc>
          <w:tcPr>
            <w:tcW w:w="4316" w:type="dxa"/>
            <w:textDirection w:val="lrTb"/>
            <w:noWrap w:val="false"/>
          </w:tcPr>
          <w:p>
            <w:pPr>
              <w:widowControl w:val="off"/>
            </w:pPr>
            <w:r>
              <w:t xml:space="preserve">Класс точности при измерении активной/реактивной энергии</w:t>
            </w:r>
            <w:r/>
            <w:r/>
          </w:p>
        </w:tc>
        <w:tc>
          <w:tcPr>
            <w:tcW w:w="2727" w:type="dxa"/>
            <w:textDirection w:val="lrTb"/>
            <w:noWrap w:val="false"/>
          </w:tcPr>
          <w:p>
            <w:pPr>
              <w:jc w:val="center"/>
              <w:widowControl w:val="off"/>
            </w:pPr>
            <w:r>
              <w:t xml:space="preserve">0,5S/1,0</w:t>
            </w:r>
            <w:r/>
            <w:r/>
          </w:p>
        </w:tc>
        <w:tc>
          <w:tcPr>
            <w:tcW w:w="2367" w:type="dxa"/>
            <w:textDirection w:val="lrTb"/>
            <w:noWrap w:val="false"/>
          </w:tcPr>
          <w:p>
            <w:pPr>
              <w:widowControl w:val="off"/>
            </w:pPr>
            <w:r/>
            <w:r/>
            <w:r/>
          </w:p>
        </w:tc>
      </w:tr>
      <w:tr>
        <w:tblPrEx/>
        <w:trPr>
          <w:trHeight w:val="276"/>
        </w:trPr>
        <w:tc>
          <w:tcPr>
            <w:tcW w:w="846" w:type="dxa"/>
            <w:textDirection w:val="lrTb"/>
            <w:noWrap w:val="false"/>
          </w:tcPr>
          <w:p>
            <w:pPr>
              <w:pStyle w:val="1282"/>
              <w:numPr>
                <w:ilvl w:val="0"/>
                <w:numId w:val="81"/>
              </w:numPr>
              <w:jc w:val="center"/>
              <w:rPr>
                <w:lang w:val="en-US"/>
              </w:rPr>
            </w:pPr>
            <w:r>
              <w:rPr>
                <w:lang w:val="en-US"/>
              </w:rPr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  <w:tc>
          <w:tcPr>
            <w:tcW w:w="4316" w:type="dxa"/>
            <w:textDirection w:val="lrTb"/>
            <w:noWrap w:val="false"/>
          </w:tcPr>
          <w:p>
            <w:pPr>
              <w:widowControl w:val="off"/>
            </w:pPr>
            <w:r>
              <w:t xml:space="preserve">Технология передачи данных модуля связи</w:t>
            </w:r>
            <w:r/>
            <w:r/>
          </w:p>
        </w:tc>
        <w:tc>
          <w:tcPr>
            <w:tcW w:w="2727" w:type="dxa"/>
            <w:textDirection w:val="lrTb"/>
            <w:noWrap w:val="false"/>
          </w:tcPr>
          <w:p>
            <w:pPr>
              <w:jc w:val="center"/>
              <w:widowControl w:val="off"/>
              <w:rPr>
                <w:lang w:val="en-US"/>
              </w:rPr>
            </w:pPr>
            <w:r>
              <w:t xml:space="preserve">Не менее 4</w:t>
            </w:r>
            <w:r>
              <w:rPr>
                <w:lang w:val="en-US"/>
              </w:rPr>
              <w:t xml:space="preserve">G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  <w:tc>
          <w:tcPr>
            <w:tcW w:w="2367" w:type="dxa"/>
            <w:textDirection w:val="lrTb"/>
            <w:noWrap w:val="false"/>
          </w:tcPr>
          <w:p>
            <w:pPr>
              <w:widowControl w:val="off"/>
            </w:pPr>
            <w:r/>
            <w:r/>
            <w:r/>
          </w:p>
        </w:tc>
      </w:tr>
      <w:tr>
        <w:tblPrEx/>
        <w:trPr>
          <w:trHeight w:val="276"/>
        </w:trPr>
        <w:tc>
          <w:tcPr>
            <w:tcW w:w="846" w:type="dxa"/>
            <w:textDirection w:val="lrTb"/>
            <w:noWrap w:val="false"/>
          </w:tcPr>
          <w:p>
            <w:pPr>
              <w:pStyle w:val="1282"/>
              <w:numPr>
                <w:ilvl w:val="0"/>
                <w:numId w:val="81"/>
              </w:numPr>
              <w:jc w:val="center"/>
            </w:pPr>
            <w:r/>
            <w:r/>
            <w:r/>
          </w:p>
        </w:tc>
        <w:tc>
          <w:tcPr>
            <w:tcW w:w="4316" w:type="dxa"/>
            <w:textDirection w:val="lrTb"/>
            <w:noWrap w:val="false"/>
          </w:tcPr>
          <w:p>
            <w:pPr>
              <w:widowControl w:val="off"/>
            </w:pPr>
            <w:r>
              <w:t xml:space="preserve">Межповерочный интервал, лет</w:t>
            </w:r>
            <w:r>
              <w:t xml:space="preserve">, не менее</w:t>
            </w:r>
            <w:r/>
            <w:r/>
          </w:p>
        </w:tc>
        <w:tc>
          <w:tcPr>
            <w:tcW w:w="2727" w:type="dxa"/>
            <w:textDirection w:val="lrTb"/>
            <w:noWrap w:val="false"/>
          </w:tcPr>
          <w:p>
            <w:pPr>
              <w:jc w:val="center"/>
              <w:widowControl w:val="off"/>
            </w:pPr>
            <w:r>
              <w:t xml:space="preserve">1</w:t>
            </w:r>
            <w:r>
              <w:t xml:space="preserve">0</w:t>
            </w:r>
            <w:r/>
            <w:r/>
          </w:p>
        </w:tc>
        <w:tc>
          <w:tcPr>
            <w:tcW w:w="2367" w:type="dxa"/>
            <w:textDirection w:val="lrTb"/>
            <w:noWrap w:val="false"/>
          </w:tcPr>
          <w:p>
            <w:pPr>
              <w:widowControl w:val="off"/>
              <w:rPr>
                <w:strike/>
              </w:rPr>
            </w:pPr>
            <w:r>
              <w:rPr>
                <w:strike/>
              </w:rPr>
            </w:r>
            <w:r>
              <w:rPr>
                <w:strike/>
              </w:rPr>
            </w:r>
            <w:r>
              <w:rPr>
                <w:strike/>
              </w:rPr>
            </w:r>
          </w:p>
        </w:tc>
      </w:tr>
      <w:tr>
        <w:tblPrEx/>
        <w:trPr>
          <w:trHeight w:val="276"/>
        </w:trPr>
        <w:tc>
          <w:tcPr>
            <w:tcW w:w="846" w:type="dxa"/>
            <w:textDirection w:val="lrTb"/>
            <w:noWrap w:val="false"/>
          </w:tcPr>
          <w:p>
            <w:pPr>
              <w:pStyle w:val="1282"/>
              <w:numPr>
                <w:ilvl w:val="0"/>
                <w:numId w:val="81"/>
              </w:numPr>
              <w:jc w:val="center"/>
            </w:pPr>
            <w:r/>
            <w:r/>
            <w:r/>
          </w:p>
        </w:tc>
        <w:tc>
          <w:tcPr>
            <w:tcW w:w="4316" w:type="dxa"/>
            <w:textDirection w:val="lrTb"/>
            <w:noWrap w:val="false"/>
          </w:tcPr>
          <w:p>
            <w:pPr>
              <w:widowControl w:val="off"/>
              <w:rPr>
                <w:b/>
                <w:bCs/>
              </w:rPr>
            </w:pPr>
            <w:r>
              <w:rPr>
                <w:b/>
                <w:bCs/>
              </w:rPr>
              <w:t xml:space="preserve">Комплектация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727" w:type="dxa"/>
            <w:textDirection w:val="lrTb"/>
            <w:noWrap w:val="false"/>
          </w:tcPr>
          <w:p>
            <w:pPr>
              <w:jc w:val="center"/>
              <w:widowControl w:val="off"/>
            </w:pPr>
            <w:r/>
            <w:r/>
            <w:r/>
          </w:p>
        </w:tc>
        <w:tc>
          <w:tcPr>
            <w:tcW w:w="2367" w:type="dxa"/>
            <w:textDirection w:val="lrTb"/>
            <w:noWrap w:val="false"/>
          </w:tcPr>
          <w:p>
            <w:pPr>
              <w:widowControl w:val="off"/>
            </w:pPr>
            <w:r/>
            <w:r/>
            <w:r/>
          </w:p>
        </w:tc>
      </w:tr>
      <w:tr>
        <w:tblPrEx/>
        <w:trPr>
          <w:trHeight w:val="276"/>
        </w:trPr>
        <w:tc>
          <w:tcPr>
            <w:tcW w:w="846" w:type="dxa"/>
            <w:textDirection w:val="lrTb"/>
            <w:noWrap w:val="false"/>
          </w:tcPr>
          <w:p>
            <w:pPr>
              <w:pStyle w:val="1282"/>
              <w:numPr>
                <w:ilvl w:val="0"/>
                <w:numId w:val="81"/>
              </w:numPr>
              <w:jc w:val="center"/>
            </w:pPr>
            <w:r/>
            <w:r/>
            <w:r/>
          </w:p>
        </w:tc>
        <w:tc>
          <w:tcPr>
            <w:tcW w:w="4316" w:type="dxa"/>
            <w:textDirection w:val="lrTb"/>
            <w:noWrap w:val="false"/>
          </w:tcPr>
          <w:p>
            <w:pPr>
              <w:widowControl w:val="off"/>
            </w:pPr>
            <w:r>
              <w:t xml:space="preserve">Высоковольтный прибор учета, шт.</w:t>
            </w:r>
            <w:r/>
            <w:r/>
          </w:p>
        </w:tc>
        <w:tc>
          <w:tcPr>
            <w:tcW w:w="2727" w:type="dxa"/>
            <w:textDirection w:val="lrTb"/>
            <w:noWrap w:val="false"/>
          </w:tcPr>
          <w:p>
            <w:pPr>
              <w:jc w:val="center"/>
              <w:widowControl w:val="off"/>
            </w:pPr>
            <w:r>
              <w:t xml:space="preserve">1</w:t>
            </w:r>
            <w:r/>
            <w:r/>
          </w:p>
        </w:tc>
        <w:tc>
          <w:tcPr>
            <w:tcW w:w="2367" w:type="dxa"/>
            <w:textDirection w:val="lrTb"/>
            <w:noWrap w:val="false"/>
          </w:tcPr>
          <w:p>
            <w:pPr>
              <w:widowControl w:val="off"/>
            </w:pPr>
            <w:r/>
            <w:r/>
            <w:r/>
          </w:p>
        </w:tc>
      </w:tr>
      <w:tr>
        <w:tblPrEx/>
        <w:trPr>
          <w:trHeight w:val="276"/>
        </w:trPr>
        <w:tc>
          <w:tcPr>
            <w:tcW w:w="846" w:type="dxa"/>
            <w:textDirection w:val="lrTb"/>
            <w:noWrap w:val="false"/>
          </w:tcPr>
          <w:p>
            <w:pPr>
              <w:pStyle w:val="1282"/>
              <w:numPr>
                <w:ilvl w:val="0"/>
                <w:numId w:val="81"/>
              </w:numPr>
              <w:jc w:val="center"/>
            </w:pPr>
            <w:r/>
            <w:r/>
            <w:r/>
          </w:p>
        </w:tc>
        <w:tc>
          <w:tcPr>
            <w:tcW w:w="4316" w:type="dxa"/>
            <w:textDirection w:val="lrTb"/>
            <w:noWrap w:val="false"/>
          </w:tcPr>
          <w:p>
            <w:pPr>
              <w:widowControl w:val="off"/>
            </w:pPr>
            <w:r>
              <w:t xml:space="preserve">Защитный кожух для высоковольтного прибора учета, компл.</w:t>
            </w:r>
            <w:r/>
            <w:r/>
          </w:p>
        </w:tc>
        <w:tc>
          <w:tcPr>
            <w:tcW w:w="2727" w:type="dxa"/>
            <w:textDirection w:val="lrTb"/>
            <w:noWrap w:val="false"/>
          </w:tcPr>
          <w:p>
            <w:pPr>
              <w:jc w:val="center"/>
              <w:widowControl w:val="off"/>
            </w:pPr>
            <w:r>
              <w:t xml:space="preserve">При наличии</w:t>
            </w:r>
            <w:r/>
            <w:r/>
          </w:p>
        </w:tc>
        <w:tc>
          <w:tcPr>
            <w:tcW w:w="2367" w:type="dxa"/>
            <w:textDirection w:val="lrTb"/>
            <w:noWrap w:val="false"/>
          </w:tcPr>
          <w:p>
            <w:pPr>
              <w:widowControl w:val="off"/>
            </w:pPr>
            <w:r/>
            <w:r/>
            <w:r/>
          </w:p>
        </w:tc>
      </w:tr>
      <w:tr>
        <w:tblPrEx/>
        <w:trPr>
          <w:trHeight w:val="276"/>
        </w:trPr>
        <w:tc>
          <w:tcPr>
            <w:tcW w:w="846" w:type="dxa"/>
            <w:textDirection w:val="lrTb"/>
            <w:noWrap w:val="false"/>
          </w:tcPr>
          <w:p>
            <w:pPr>
              <w:pStyle w:val="1282"/>
              <w:numPr>
                <w:ilvl w:val="0"/>
                <w:numId w:val="81"/>
              </w:numPr>
              <w:jc w:val="center"/>
            </w:pPr>
            <w:r/>
            <w:r/>
            <w:r/>
          </w:p>
        </w:tc>
        <w:tc>
          <w:tcPr>
            <w:tcW w:w="4316" w:type="dxa"/>
            <w:textDirection w:val="lrTb"/>
            <w:noWrap w:val="false"/>
          </w:tcPr>
          <w:p>
            <w:pPr>
              <w:widowControl w:val="off"/>
            </w:pPr>
            <w:r>
              <w:t xml:space="preserve">Модуль отображения информации (пульт), шт</w:t>
            </w:r>
            <w:r/>
            <w:r/>
          </w:p>
        </w:tc>
        <w:tc>
          <w:tcPr>
            <w:tcW w:w="2727" w:type="dxa"/>
            <w:textDirection w:val="lrTb"/>
            <w:noWrap w:val="false"/>
          </w:tcPr>
          <w:p>
            <w:pPr>
              <w:jc w:val="center"/>
              <w:widowControl w:val="off"/>
            </w:pPr>
            <w:r>
              <w:t xml:space="preserve">1</w:t>
            </w:r>
            <w:r/>
            <w:r/>
          </w:p>
        </w:tc>
        <w:tc>
          <w:tcPr>
            <w:tcW w:w="2367" w:type="dxa"/>
            <w:textDirection w:val="lrTb"/>
            <w:noWrap w:val="false"/>
          </w:tcPr>
          <w:p>
            <w:pPr>
              <w:widowControl w:val="off"/>
            </w:pPr>
            <w:r/>
            <w:r/>
            <w:r/>
          </w:p>
        </w:tc>
      </w:tr>
      <w:tr>
        <w:tblPrEx/>
        <w:trPr>
          <w:trHeight w:val="276"/>
        </w:trPr>
        <w:tc>
          <w:tcPr>
            <w:tcW w:w="846" w:type="dxa"/>
            <w:textDirection w:val="lrTb"/>
            <w:noWrap w:val="false"/>
          </w:tcPr>
          <w:p>
            <w:pPr>
              <w:pStyle w:val="1282"/>
              <w:numPr>
                <w:ilvl w:val="0"/>
                <w:numId w:val="81"/>
              </w:numPr>
              <w:jc w:val="center"/>
            </w:pPr>
            <w:r/>
            <w:r/>
            <w:r/>
          </w:p>
        </w:tc>
        <w:tc>
          <w:tcPr>
            <w:tcW w:w="4316" w:type="dxa"/>
            <w:textDirection w:val="lrTb"/>
            <w:noWrap w:val="false"/>
          </w:tcPr>
          <w:p>
            <w:pPr>
              <w:widowControl w:val="off"/>
            </w:pPr>
            <w:r>
              <w:t xml:space="preserve">Монтажный комплект</w:t>
            </w:r>
            <w:r/>
            <w:r/>
          </w:p>
        </w:tc>
        <w:tc>
          <w:tcPr>
            <w:tcW w:w="2727" w:type="dxa"/>
            <w:textDirection w:val="lrTb"/>
            <w:noWrap w:val="false"/>
          </w:tcPr>
          <w:p>
            <w:pPr>
              <w:jc w:val="center"/>
              <w:widowControl w:val="off"/>
            </w:pPr>
            <w:r>
              <w:t xml:space="preserve">1</w:t>
            </w:r>
            <w:r/>
            <w:r/>
          </w:p>
        </w:tc>
        <w:tc>
          <w:tcPr>
            <w:tcW w:w="2367" w:type="dxa"/>
            <w:textDirection w:val="lrTb"/>
            <w:noWrap w:val="false"/>
          </w:tcPr>
          <w:p>
            <w:pPr>
              <w:widowControl w:val="off"/>
            </w:pPr>
            <w:r/>
            <w:r/>
            <w:r/>
          </w:p>
        </w:tc>
      </w:tr>
      <w:tr>
        <w:tblPrEx/>
        <w:trPr>
          <w:trHeight w:val="276"/>
        </w:trPr>
        <w:tc>
          <w:tcPr>
            <w:tcW w:w="846" w:type="dxa"/>
            <w:textDirection w:val="lrTb"/>
            <w:noWrap w:val="false"/>
          </w:tcPr>
          <w:p>
            <w:pPr>
              <w:pStyle w:val="1282"/>
              <w:numPr>
                <w:ilvl w:val="0"/>
                <w:numId w:val="81"/>
              </w:numPr>
              <w:jc w:val="center"/>
            </w:pPr>
            <w:r/>
            <w:r/>
            <w:r/>
          </w:p>
        </w:tc>
        <w:tc>
          <w:tcPr>
            <w:tcW w:w="4316" w:type="dxa"/>
            <w:textDirection w:val="lrTb"/>
            <w:noWrap w:val="false"/>
          </w:tcPr>
          <w:p>
            <w:pPr>
              <w:widowControl w:val="off"/>
            </w:pPr>
            <w:r>
              <w:t xml:space="preserve">Устройство для считывания данных (для конфигурирования через персональный компьютер перед монтажом), шт</w:t>
            </w:r>
            <w:r/>
            <w:r/>
          </w:p>
        </w:tc>
        <w:tc>
          <w:tcPr>
            <w:tcW w:w="2727" w:type="dxa"/>
            <w:textDirection w:val="lrTb"/>
            <w:noWrap w:val="false"/>
          </w:tcPr>
          <w:p>
            <w:pPr>
              <w:jc w:val="center"/>
              <w:widowControl w:val="off"/>
            </w:pPr>
            <w:r>
              <w:t xml:space="preserve">1</w:t>
            </w:r>
            <w:r/>
            <w:r/>
          </w:p>
        </w:tc>
        <w:tc>
          <w:tcPr>
            <w:tcW w:w="2367" w:type="dxa"/>
            <w:textDirection w:val="lrTb"/>
            <w:noWrap w:val="false"/>
          </w:tcPr>
          <w:p>
            <w:pPr>
              <w:widowControl w:val="off"/>
            </w:pPr>
            <w:r/>
            <w:r/>
            <w:r/>
          </w:p>
        </w:tc>
      </w:tr>
      <w:tr>
        <w:tblPrEx/>
        <w:trPr>
          <w:trHeight w:val="276"/>
        </w:trPr>
        <w:tc>
          <w:tcPr>
            <w:tcW w:w="846" w:type="dxa"/>
            <w:textDirection w:val="lrTb"/>
            <w:noWrap w:val="false"/>
          </w:tcPr>
          <w:p>
            <w:pPr>
              <w:pStyle w:val="1282"/>
              <w:numPr>
                <w:ilvl w:val="0"/>
                <w:numId w:val="81"/>
              </w:numPr>
              <w:jc w:val="center"/>
            </w:pPr>
            <w:r/>
            <w:r/>
            <w:r/>
          </w:p>
        </w:tc>
        <w:tc>
          <w:tcPr>
            <w:tcW w:w="4316" w:type="dxa"/>
            <w:textDirection w:val="lrTb"/>
            <w:noWrap w:val="false"/>
          </w:tcPr>
          <w:p>
            <w:pPr>
              <w:widowControl w:val="off"/>
            </w:pPr>
            <w:r>
              <w:t xml:space="preserve">Устройство подачи питания для предварительной проверки перед монтажом, шт.</w:t>
            </w:r>
            <w:r/>
            <w:r/>
          </w:p>
        </w:tc>
        <w:tc>
          <w:tcPr>
            <w:tcW w:w="2727" w:type="dxa"/>
            <w:textDirection w:val="lrTb"/>
            <w:noWrap w:val="false"/>
          </w:tcPr>
          <w:p>
            <w:pPr>
              <w:jc w:val="center"/>
              <w:widowControl w:val="off"/>
            </w:pPr>
            <w:r>
              <w:t xml:space="preserve">1</w:t>
            </w:r>
            <w:r/>
            <w:r/>
          </w:p>
        </w:tc>
        <w:tc>
          <w:tcPr>
            <w:tcW w:w="2367" w:type="dxa"/>
            <w:textDirection w:val="lrTb"/>
            <w:noWrap w:val="false"/>
          </w:tcPr>
          <w:p>
            <w:pPr>
              <w:widowControl w:val="off"/>
            </w:pPr>
            <w:r/>
            <w:r/>
            <w:r/>
          </w:p>
        </w:tc>
      </w:tr>
      <w:tr>
        <w:tblPrEx/>
        <w:trPr>
          <w:trHeight w:val="276"/>
        </w:trPr>
        <w:tc>
          <w:tcPr>
            <w:tcW w:w="846" w:type="dxa"/>
            <w:textDirection w:val="lrTb"/>
            <w:noWrap w:val="false"/>
          </w:tcPr>
          <w:p>
            <w:pPr>
              <w:pStyle w:val="1282"/>
              <w:numPr>
                <w:ilvl w:val="0"/>
                <w:numId w:val="81"/>
              </w:numPr>
              <w:jc w:val="center"/>
            </w:pPr>
            <w:r/>
            <w:r/>
            <w:r/>
          </w:p>
        </w:tc>
        <w:tc>
          <w:tcPr>
            <w:tcW w:w="4316" w:type="dxa"/>
            <w:textDirection w:val="lrTb"/>
            <w:noWrap w:val="false"/>
          </w:tcPr>
          <w:p>
            <w:pPr>
              <w:widowControl w:val="off"/>
            </w:pPr>
            <w:r>
              <w:t xml:space="preserve">Знак поверки в паспорте (паспорте-формуляре)</w:t>
            </w:r>
            <w:r/>
            <w:r/>
          </w:p>
        </w:tc>
        <w:tc>
          <w:tcPr>
            <w:tcW w:w="2727" w:type="dxa"/>
            <w:textDirection w:val="lrTb"/>
            <w:noWrap w:val="false"/>
          </w:tcPr>
          <w:p>
            <w:pPr>
              <w:jc w:val="center"/>
              <w:widowControl w:val="off"/>
            </w:pPr>
            <w:r>
              <w:t xml:space="preserve">Требуется</w:t>
            </w:r>
            <w:r/>
            <w:r/>
          </w:p>
        </w:tc>
        <w:tc>
          <w:tcPr>
            <w:tcW w:w="2367" w:type="dxa"/>
            <w:textDirection w:val="lrTb"/>
            <w:noWrap w:val="false"/>
          </w:tcPr>
          <w:p>
            <w:pPr>
              <w:widowControl w:val="off"/>
            </w:pPr>
            <w:r/>
            <w:r/>
            <w:r/>
          </w:p>
        </w:tc>
      </w:tr>
      <w:tr>
        <w:tblPrEx/>
        <w:trPr>
          <w:trHeight w:val="276"/>
        </w:trPr>
        <w:tc>
          <w:tcPr>
            <w:tcW w:w="846" w:type="dxa"/>
            <w:textDirection w:val="lrTb"/>
            <w:noWrap w:val="false"/>
          </w:tcPr>
          <w:p>
            <w:pPr>
              <w:pStyle w:val="1282"/>
              <w:numPr>
                <w:ilvl w:val="0"/>
                <w:numId w:val="81"/>
              </w:numPr>
              <w:jc w:val="center"/>
            </w:pPr>
            <w:r/>
            <w:r/>
            <w:r/>
          </w:p>
        </w:tc>
        <w:tc>
          <w:tcPr>
            <w:tcW w:w="4316" w:type="dxa"/>
            <w:textDirection w:val="lrTb"/>
            <w:noWrap w:val="false"/>
          </w:tcPr>
          <w:p>
            <w:pPr>
              <w:widowControl w:val="off"/>
            </w:pPr>
            <w:r>
              <w:t xml:space="preserve">Сервисное ПО</w:t>
            </w:r>
            <w:r/>
            <w:r/>
          </w:p>
        </w:tc>
        <w:tc>
          <w:tcPr>
            <w:tcW w:w="2727" w:type="dxa"/>
            <w:textDirection w:val="lrTb"/>
            <w:noWrap w:val="false"/>
          </w:tcPr>
          <w:p>
            <w:pPr>
              <w:jc w:val="center"/>
              <w:widowControl w:val="off"/>
            </w:pPr>
            <w:r>
              <w:t xml:space="preserve">Требуется</w:t>
            </w:r>
            <w:r/>
            <w:r/>
          </w:p>
        </w:tc>
        <w:tc>
          <w:tcPr>
            <w:tcW w:w="2367" w:type="dxa"/>
            <w:textDirection w:val="lrTb"/>
            <w:noWrap w:val="false"/>
          </w:tcPr>
          <w:p>
            <w:pPr>
              <w:widowControl w:val="off"/>
            </w:pPr>
            <w:r/>
            <w:r/>
            <w:r/>
          </w:p>
        </w:tc>
      </w:tr>
    </w:tbl>
    <w:p>
      <w:pPr>
        <w:ind w:left="-392" w:firstLine="34"/>
        <w:jc w:val="both"/>
        <w:spacing w:after="0" w:line="17" w:lineRule="atLeast"/>
        <w:widowControl w:val="off"/>
        <w:tabs>
          <w:tab w:val="left" w:pos="-534" w:leader="none"/>
          <w:tab w:val="left" w:pos="1276" w:leader="none"/>
          <w:tab w:val="num" w:pos="1626" w:leader="none"/>
          <w:tab w:val="num" w:pos="1909" w:leader="none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tbl>
      <w:tblPr>
        <w:tblStyle w:val="1376"/>
        <w:tblW w:w="10262" w:type="dxa"/>
        <w:tblLayout w:type="fixed"/>
        <w:tblLook w:val="04A0" w:firstRow="1" w:lastRow="0" w:firstColumn="1" w:lastColumn="0" w:noHBand="0" w:noVBand="1"/>
      </w:tblPr>
      <w:tblGrid>
        <w:gridCol w:w="846"/>
        <w:gridCol w:w="4312"/>
        <w:gridCol w:w="2727"/>
        <w:gridCol w:w="2367"/>
        <w:gridCol w:w="10"/>
      </w:tblGrid>
      <w:tr>
        <w:tblPrEx/>
        <w:trPr/>
        <w:tc>
          <w:tcPr>
            <w:gridSpan w:val="5"/>
            <w:tcW w:w="10262" w:type="dxa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bCs/>
              </w:rPr>
            </w:pPr>
            <w:r>
              <w:rPr>
                <w:b/>
                <w:bCs/>
              </w:rPr>
              <w:t xml:space="preserve">Полная характеристика (комплектация):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jc w:val="center"/>
              <w:widowControl w:val="off"/>
              <w:rPr>
                <w:b/>
                <w:bCs/>
              </w:rPr>
            </w:pPr>
            <w:r>
              <w:rPr>
                <w:b/>
                <w:bCs/>
              </w:rPr>
              <w:t xml:space="preserve">Пункт коммерческого учета 6 кВ МИРТЕК-135-РУ-SPHV1-A0.5R1-6K-5-100A-RGC2-RF433/1-RFLT-G/1-RF2400/6-P2-HМV4-D (или аналог)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>
          <w:gridAfter w:val="1"/>
        </w:trPr>
        <w:tc>
          <w:tcPr>
            <w:tcW w:w="846" w:type="dxa"/>
            <w:textDirection w:val="lrTb"/>
            <w:noWrap w:val="false"/>
          </w:tcPr>
          <w:p>
            <w:r>
              <w:t xml:space="preserve">№ п/п</w:t>
            </w:r>
            <w:r/>
            <w:r/>
          </w:p>
        </w:tc>
        <w:tc>
          <w:tcPr>
            <w:tcW w:w="4312" w:type="dxa"/>
            <w:textDirection w:val="lrTb"/>
            <w:noWrap w:val="false"/>
          </w:tcPr>
          <w:p>
            <w:pPr>
              <w:widowControl w:val="off"/>
              <w:tabs>
                <w:tab w:val="center" w:pos="2048" w:leader="none"/>
              </w:tabs>
            </w:pPr>
            <w:r>
              <w:t xml:space="preserve">Параметр</w:t>
            </w:r>
            <w:r/>
            <w:r/>
          </w:p>
        </w:tc>
        <w:tc>
          <w:tcPr>
            <w:tcW w:w="2727" w:type="dxa"/>
            <w:textDirection w:val="lrTb"/>
            <w:noWrap w:val="false"/>
          </w:tcPr>
          <w:p>
            <w:pPr>
              <w:widowControl w:val="off"/>
            </w:pPr>
            <w:r>
              <w:t xml:space="preserve">Требуемое значение параметра</w:t>
            </w:r>
            <w:r/>
            <w:r/>
          </w:p>
        </w:tc>
        <w:tc>
          <w:tcPr>
            <w:tcW w:w="2367" w:type="dxa"/>
            <w:textDirection w:val="lrTb"/>
            <w:noWrap w:val="false"/>
          </w:tcPr>
          <w:p>
            <w:pPr>
              <w:widowControl w:val="off"/>
            </w:pPr>
            <w:r>
              <w:t xml:space="preserve">Предлагаемое значение параметра</w:t>
            </w:r>
            <w:r/>
            <w:r/>
          </w:p>
        </w:tc>
      </w:tr>
      <w:tr>
        <w:tblPrEx/>
        <w:trPr>
          <w:gridAfter w:val="1"/>
        </w:trPr>
        <w:tc>
          <w:tcPr>
            <w:tcW w:w="846" w:type="dxa"/>
            <w:textDirection w:val="lrTb"/>
            <w:noWrap w:val="false"/>
          </w:tcPr>
          <w:p>
            <w:pPr>
              <w:pStyle w:val="1282"/>
              <w:numPr>
                <w:ilvl w:val="0"/>
                <w:numId w:val="82"/>
              </w:numPr>
              <w:jc w:val="center"/>
            </w:pPr>
            <w:r/>
            <w:r/>
            <w:r/>
          </w:p>
        </w:tc>
        <w:tc>
          <w:tcPr>
            <w:tcW w:w="4312" w:type="dxa"/>
            <w:textDirection w:val="lrTb"/>
            <w:noWrap w:val="false"/>
          </w:tcPr>
          <w:p>
            <w:pPr>
              <w:widowControl w:val="off"/>
            </w:pPr>
            <w:r>
              <w:t xml:space="preserve">Номинальный ток, А, не более</w:t>
            </w:r>
            <w:r/>
            <w:r/>
          </w:p>
        </w:tc>
        <w:tc>
          <w:tcPr>
            <w:tcW w:w="2727" w:type="dxa"/>
            <w:textDirection w:val="lrTb"/>
            <w:noWrap w:val="false"/>
          </w:tcPr>
          <w:p>
            <w:pPr>
              <w:jc w:val="center"/>
              <w:widowControl w:val="off"/>
            </w:pPr>
            <w:r>
              <w:t xml:space="preserve">20</w:t>
            </w:r>
            <w:r/>
            <w:r/>
          </w:p>
        </w:tc>
        <w:tc>
          <w:tcPr>
            <w:tcW w:w="2367" w:type="dxa"/>
            <w:textDirection w:val="lrTb"/>
            <w:noWrap w:val="false"/>
          </w:tcPr>
          <w:p>
            <w:pPr>
              <w:widowControl w:val="off"/>
            </w:pPr>
            <w:r/>
            <w:r/>
            <w:r/>
          </w:p>
        </w:tc>
      </w:tr>
      <w:tr>
        <w:tblPrEx/>
        <w:trPr>
          <w:gridAfter w:val="1"/>
        </w:trPr>
        <w:tc>
          <w:tcPr>
            <w:tcW w:w="846" w:type="dxa"/>
            <w:textDirection w:val="lrTb"/>
            <w:noWrap w:val="false"/>
          </w:tcPr>
          <w:p>
            <w:pPr>
              <w:pStyle w:val="1282"/>
              <w:numPr>
                <w:ilvl w:val="0"/>
                <w:numId w:val="82"/>
              </w:numPr>
              <w:jc w:val="center"/>
            </w:pPr>
            <w:r/>
            <w:r/>
            <w:r/>
          </w:p>
        </w:tc>
        <w:tc>
          <w:tcPr>
            <w:tcW w:w="4312" w:type="dxa"/>
            <w:textDirection w:val="lrTb"/>
            <w:noWrap w:val="false"/>
          </w:tcPr>
          <w:p>
            <w:pPr>
              <w:widowControl w:val="off"/>
            </w:pPr>
            <w:r>
              <w:t xml:space="preserve">Максимальный фазный ток, А, не менее</w:t>
            </w:r>
            <w:r/>
            <w:r/>
          </w:p>
        </w:tc>
        <w:tc>
          <w:tcPr>
            <w:tcW w:w="2727" w:type="dxa"/>
            <w:textDirection w:val="lrTb"/>
            <w:noWrap w:val="false"/>
          </w:tcPr>
          <w:p>
            <w:pPr>
              <w:jc w:val="center"/>
              <w:widowControl w:val="off"/>
            </w:pPr>
            <w:r>
              <w:t xml:space="preserve">100</w:t>
            </w:r>
            <w:r/>
            <w:r/>
          </w:p>
        </w:tc>
        <w:tc>
          <w:tcPr>
            <w:tcW w:w="2367" w:type="dxa"/>
            <w:textDirection w:val="lrTb"/>
            <w:noWrap w:val="false"/>
          </w:tcPr>
          <w:p>
            <w:pPr>
              <w:widowControl w:val="off"/>
            </w:pPr>
            <w:r/>
            <w:r/>
            <w:r/>
          </w:p>
        </w:tc>
      </w:tr>
      <w:tr>
        <w:tblPrEx/>
        <w:trPr>
          <w:gridAfter w:val="1"/>
        </w:trPr>
        <w:tc>
          <w:tcPr>
            <w:tcW w:w="846" w:type="dxa"/>
            <w:textDirection w:val="lrTb"/>
            <w:noWrap w:val="false"/>
          </w:tcPr>
          <w:p>
            <w:pPr>
              <w:pStyle w:val="1282"/>
              <w:numPr>
                <w:ilvl w:val="0"/>
                <w:numId w:val="82"/>
              </w:numPr>
              <w:jc w:val="center"/>
            </w:pPr>
            <w:r/>
            <w:r/>
            <w:r/>
          </w:p>
        </w:tc>
        <w:tc>
          <w:tcPr>
            <w:tcW w:w="4312" w:type="dxa"/>
            <w:textDirection w:val="lrTb"/>
            <w:noWrap w:val="false"/>
          </w:tcPr>
          <w:p>
            <w:pPr>
              <w:widowControl w:val="off"/>
            </w:pPr>
            <w:r>
              <w:t xml:space="preserve">Номинальное напряжение, кВ</w:t>
            </w:r>
            <w:r/>
            <w:r/>
          </w:p>
        </w:tc>
        <w:tc>
          <w:tcPr>
            <w:tcW w:w="2727" w:type="dxa"/>
            <w:textDirection w:val="lrTb"/>
            <w:noWrap w:val="false"/>
          </w:tcPr>
          <w:p>
            <w:pPr>
              <w:jc w:val="center"/>
              <w:widowControl w:val="off"/>
            </w:pPr>
            <w:r>
              <w:t xml:space="preserve">6</w:t>
            </w:r>
            <w:r/>
            <w:r/>
          </w:p>
        </w:tc>
        <w:tc>
          <w:tcPr>
            <w:tcW w:w="2367" w:type="dxa"/>
            <w:textDirection w:val="lrTb"/>
            <w:noWrap w:val="false"/>
          </w:tcPr>
          <w:p>
            <w:pPr>
              <w:widowControl w:val="off"/>
            </w:pPr>
            <w:r/>
            <w:r/>
            <w:r/>
          </w:p>
        </w:tc>
      </w:tr>
      <w:tr>
        <w:tblPrEx/>
        <w:trPr>
          <w:gridAfter w:val="1"/>
        </w:trPr>
        <w:tc>
          <w:tcPr>
            <w:tcW w:w="846" w:type="dxa"/>
            <w:textDirection w:val="lrTb"/>
            <w:noWrap w:val="false"/>
          </w:tcPr>
          <w:p>
            <w:pPr>
              <w:pStyle w:val="1282"/>
              <w:numPr>
                <w:ilvl w:val="0"/>
                <w:numId w:val="82"/>
              </w:numPr>
              <w:jc w:val="center"/>
            </w:pPr>
            <w:r/>
            <w:r/>
            <w:r/>
          </w:p>
        </w:tc>
        <w:tc>
          <w:tcPr>
            <w:tcW w:w="4312" w:type="dxa"/>
            <w:textDirection w:val="lrTb"/>
            <w:noWrap w:val="false"/>
          </w:tcPr>
          <w:p>
            <w:pPr>
              <w:widowControl w:val="off"/>
            </w:pPr>
            <w:r>
              <w:t xml:space="preserve">Стартовый ток, актив/реактив, мА</w:t>
            </w:r>
            <w:r/>
            <w:r/>
          </w:p>
        </w:tc>
        <w:tc>
          <w:tcPr>
            <w:tcW w:w="2727" w:type="dxa"/>
            <w:textDirection w:val="lrTb"/>
            <w:noWrap w:val="false"/>
          </w:tcPr>
          <w:p>
            <w:pPr>
              <w:jc w:val="center"/>
              <w:widowControl w:val="off"/>
            </w:pPr>
            <w:r>
              <w:t xml:space="preserve">20/40</w:t>
            </w:r>
            <w:r/>
            <w:r/>
          </w:p>
        </w:tc>
        <w:tc>
          <w:tcPr>
            <w:tcW w:w="2367" w:type="dxa"/>
            <w:textDirection w:val="lrTb"/>
            <w:noWrap w:val="false"/>
          </w:tcPr>
          <w:p>
            <w:pPr>
              <w:widowControl w:val="off"/>
            </w:pPr>
            <w:r/>
            <w:r/>
            <w:r/>
          </w:p>
        </w:tc>
      </w:tr>
      <w:tr>
        <w:tblPrEx/>
        <w:trPr>
          <w:gridAfter w:val="1"/>
        </w:trPr>
        <w:tc>
          <w:tcPr>
            <w:tcW w:w="846" w:type="dxa"/>
            <w:textDirection w:val="lrTb"/>
            <w:noWrap w:val="false"/>
          </w:tcPr>
          <w:p>
            <w:pPr>
              <w:pStyle w:val="1282"/>
              <w:numPr>
                <w:ilvl w:val="0"/>
                <w:numId w:val="82"/>
              </w:numPr>
              <w:jc w:val="center"/>
            </w:pPr>
            <w:r/>
            <w:r/>
            <w:r/>
          </w:p>
        </w:tc>
        <w:tc>
          <w:tcPr>
            <w:tcW w:w="4312" w:type="dxa"/>
            <w:textDirection w:val="lrTb"/>
            <w:noWrap w:val="false"/>
          </w:tcPr>
          <w:p>
            <w:pPr>
              <w:widowControl w:val="off"/>
            </w:pPr>
            <w:r>
              <w:t xml:space="preserve">Номинальная частота, Гц</w:t>
            </w:r>
            <w:r/>
            <w:r/>
          </w:p>
        </w:tc>
        <w:tc>
          <w:tcPr>
            <w:tcW w:w="2727" w:type="dxa"/>
            <w:textDirection w:val="lrTb"/>
            <w:noWrap w:val="false"/>
          </w:tcPr>
          <w:p>
            <w:pPr>
              <w:jc w:val="center"/>
              <w:widowControl w:val="off"/>
            </w:pPr>
            <w:r>
              <w:t xml:space="preserve">50</w:t>
            </w:r>
            <w:r/>
            <w:r/>
          </w:p>
        </w:tc>
        <w:tc>
          <w:tcPr>
            <w:tcW w:w="2367" w:type="dxa"/>
            <w:textDirection w:val="lrTb"/>
            <w:noWrap w:val="false"/>
          </w:tcPr>
          <w:p>
            <w:pPr>
              <w:widowControl w:val="off"/>
            </w:pPr>
            <w:r/>
            <w:r/>
            <w:r/>
          </w:p>
        </w:tc>
      </w:tr>
      <w:tr>
        <w:tblPrEx/>
        <w:trPr>
          <w:gridAfter w:val="1"/>
          <w:trHeight w:val="276"/>
        </w:trPr>
        <w:tc>
          <w:tcPr>
            <w:tcW w:w="846" w:type="dxa"/>
            <w:textDirection w:val="lrTb"/>
            <w:noWrap w:val="false"/>
          </w:tcPr>
          <w:p>
            <w:pPr>
              <w:pStyle w:val="1282"/>
              <w:numPr>
                <w:ilvl w:val="0"/>
                <w:numId w:val="82"/>
              </w:numPr>
              <w:jc w:val="center"/>
            </w:pPr>
            <w:r/>
            <w:r/>
            <w:r/>
          </w:p>
        </w:tc>
        <w:tc>
          <w:tcPr>
            <w:tcW w:w="4312" w:type="dxa"/>
            <w:textDirection w:val="lrTb"/>
            <w:noWrap w:val="false"/>
          </w:tcPr>
          <w:p>
            <w:pPr>
              <w:widowControl w:val="off"/>
            </w:pPr>
            <w:r>
              <w:t xml:space="preserve">Полная мощность, потребляемая каждой цепью напряжения, ВА, не более</w:t>
            </w:r>
            <w:r/>
            <w:r/>
          </w:p>
        </w:tc>
        <w:tc>
          <w:tcPr>
            <w:tcW w:w="2727" w:type="dxa"/>
            <w:textDirection w:val="lrTb"/>
            <w:noWrap w:val="false"/>
          </w:tcPr>
          <w:p>
            <w:pPr>
              <w:jc w:val="center"/>
              <w:widowControl w:val="off"/>
            </w:pPr>
            <w:r>
              <w:t xml:space="preserve">70</w:t>
            </w:r>
            <w:r/>
            <w:r/>
          </w:p>
        </w:tc>
        <w:tc>
          <w:tcPr>
            <w:tcW w:w="2367" w:type="dxa"/>
            <w:textDirection w:val="lrTb"/>
            <w:noWrap w:val="false"/>
          </w:tcPr>
          <w:p>
            <w:pPr>
              <w:widowControl w:val="off"/>
            </w:pPr>
            <w:r/>
            <w:r/>
            <w:r/>
          </w:p>
        </w:tc>
      </w:tr>
      <w:tr>
        <w:tblPrEx/>
        <w:trPr>
          <w:gridAfter w:val="1"/>
          <w:trHeight w:val="276"/>
        </w:trPr>
        <w:tc>
          <w:tcPr>
            <w:tcW w:w="846" w:type="dxa"/>
            <w:textDirection w:val="lrTb"/>
            <w:noWrap w:val="false"/>
          </w:tcPr>
          <w:p>
            <w:pPr>
              <w:pStyle w:val="1282"/>
              <w:numPr>
                <w:ilvl w:val="0"/>
                <w:numId w:val="82"/>
              </w:numPr>
              <w:jc w:val="center"/>
            </w:pPr>
            <w:r/>
            <w:r/>
            <w:r/>
          </w:p>
        </w:tc>
        <w:tc>
          <w:tcPr>
            <w:tcW w:w="4312" w:type="dxa"/>
            <w:textDirection w:val="lrTb"/>
            <w:noWrap w:val="false"/>
          </w:tcPr>
          <w:p>
            <w:pPr>
              <w:widowControl w:val="off"/>
            </w:pPr>
            <w:r>
              <w:t xml:space="preserve">Активная мощность, потребляемая каждой цепью напряжения, Вт, не более</w:t>
            </w:r>
            <w:r/>
            <w:r/>
          </w:p>
        </w:tc>
        <w:tc>
          <w:tcPr>
            <w:tcW w:w="2727" w:type="dxa"/>
            <w:textDirection w:val="lrTb"/>
            <w:noWrap w:val="false"/>
          </w:tcPr>
          <w:p>
            <w:pPr>
              <w:jc w:val="center"/>
              <w:widowControl w:val="off"/>
            </w:pPr>
            <w:r>
              <w:t xml:space="preserve">8,5</w:t>
            </w:r>
            <w:r/>
            <w:r/>
          </w:p>
        </w:tc>
        <w:tc>
          <w:tcPr>
            <w:tcW w:w="2367" w:type="dxa"/>
            <w:textDirection w:val="lrTb"/>
            <w:noWrap w:val="false"/>
          </w:tcPr>
          <w:p>
            <w:pPr>
              <w:widowControl w:val="off"/>
            </w:pPr>
            <w:r/>
            <w:r/>
            <w:r/>
          </w:p>
        </w:tc>
      </w:tr>
      <w:tr>
        <w:tblPrEx/>
        <w:trPr>
          <w:gridAfter w:val="1"/>
          <w:trHeight w:val="276"/>
        </w:trPr>
        <w:tc>
          <w:tcPr>
            <w:tcW w:w="846" w:type="dxa"/>
            <w:textDirection w:val="lrTb"/>
            <w:noWrap w:val="false"/>
          </w:tcPr>
          <w:p>
            <w:pPr>
              <w:pStyle w:val="1282"/>
              <w:numPr>
                <w:ilvl w:val="0"/>
                <w:numId w:val="82"/>
              </w:numPr>
              <w:jc w:val="center"/>
            </w:pPr>
            <w:r/>
            <w:r/>
            <w:r/>
          </w:p>
        </w:tc>
        <w:tc>
          <w:tcPr>
            <w:tcW w:w="4312" w:type="dxa"/>
            <w:textDirection w:val="lrTb"/>
            <w:noWrap w:val="false"/>
          </w:tcPr>
          <w:p>
            <w:pPr>
              <w:widowControl w:val="off"/>
            </w:pPr>
            <w:r>
              <w:t xml:space="preserve">Мощность, дополнительно потребляемая встроенными модулями связи, Вт, не более</w:t>
            </w:r>
            <w:r/>
            <w:r/>
          </w:p>
        </w:tc>
        <w:tc>
          <w:tcPr>
            <w:tcW w:w="2727" w:type="dxa"/>
            <w:textDirection w:val="lrTb"/>
            <w:noWrap w:val="false"/>
          </w:tcPr>
          <w:p>
            <w:pPr>
              <w:jc w:val="center"/>
              <w:widowControl w:val="off"/>
            </w:pPr>
            <w:r>
              <w:t xml:space="preserve">3</w:t>
            </w:r>
            <w:r/>
            <w:r/>
          </w:p>
        </w:tc>
        <w:tc>
          <w:tcPr>
            <w:tcW w:w="2367" w:type="dxa"/>
            <w:textDirection w:val="lrTb"/>
            <w:noWrap w:val="false"/>
          </w:tcPr>
          <w:p>
            <w:pPr>
              <w:widowControl w:val="off"/>
            </w:pPr>
            <w:r/>
            <w:r/>
            <w:r/>
          </w:p>
        </w:tc>
      </w:tr>
      <w:tr>
        <w:tblPrEx/>
        <w:trPr>
          <w:gridAfter w:val="1"/>
          <w:trHeight w:val="276"/>
        </w:trPr>
        <w:tc>
          <w:tcPr>
            <w:tcW w:w="846" w:type="dxa"/>
            <w:textDirection w:val="lrTb"/>
            <w:noWrap w:val="false"/>
          </w:tcPr>
          <w:p>
            <w:pPr>
              <w:pStyle w:val="1282"/>
              <w:numPr>
                <w:ilvl w:val="0"/>
                <w:numId w:val="82"/>
              </w:numPr>
              <w:jc w:val="center"/>
            </w:pPr>
            <w:r/>
            <w:r/>
            <w:r/>
          </w:p>
        </w:tc>
        <w:tc>
          <w:tcPr>
            <w:tcW w:w="4312" w:type="dxa"/>
            <w:textDirection w:val="lrTb"/>
            <w:noWrap w:val="false"/>
          </w:tcPr>
          <w:p>
            <w:pPr>
              <w:widowControl w:val="off"/>
            </w:pPr>
            <w:r>
              <w:t xml:space="preserve">Диапазон напряжения, В</w:t>
            </w:r>
            <w:r/>
            <w:r/>
          </w:p>
        </w:tc>
        <w:tc>
          <w:tcPr>
            <w:tcW w:w="2727" w:type="dxa"/>
            <w:textDirection w:val="lrTb"/>
            <w:noWrap w:val="false"/>
          </w:tcPr>
          <w:p>
            <w:pPr>
              <w:jc w:val="center"/>
              <w:widowControl w:val="off"/>
            </w:pPr>
            <w:r>
              <w:t xml:space="preserve">0,8 Uном ÷1,2Uном</w:t>
            </w:r>
            <w:r/>
            <w:r/>
          </w:p>
        </w:tc>
        <w:tc>
          <w:tcPr>
            <w:tcW w:w="2367" w:type="dxa"/>
            <w:textDirection w:val="lrTb"/>
            <w:noWrap w:val="false"/>
          </w:tcPr>
          <w:p>
            <w:pPr>
              <w:widowControl w:val="off"/>
            </w:pPr>
            <w:r/>
            <w:r/>
            <w:r/>
          </w:p>
        </w:tc>
      </w:tr>
      <w:tr>
        <w:tblPrEx/>
        <w:trPr>
          <w:gridAfter w:val="1"/>
          <w:trHeight w:val="276"/>
        </w:trPr>
        <w:tc>
          <w:tcPr>
            <w:tcW w:w="846" w:type="dxa"/>
            <w:textDirection w:val="lrTb"/>
            <w:noWrap w:val="false"/>
          </w:tcPr>
          <w:p>
            <w:pPr>
              <w:pStyle w:val="1282"/>
              <w:numPr>
                <w:ilvl w:val="0"/>
                <w:numId w:val="82"/>
              </w:numPr>
              <w:jc w:val="center"/>
            </w:pPr>
            <w:r/>
            <w:r/>
            <w:r/>
          </w:p>
        </w:tc>
        <w:tc>
          <w:tcPr>
            <w:tcW w:w="4312" w:type="dxa"/>
            <w:textDirection w:val="lrTb"/>
            <w:noWrap w:val="false"/>
          </w:tcPr>
          <w:p>
            <w:pPr>
              <w:widowControl w:val="off"/>
            </w:pPr>
            <w:r>
              <w:t xml:space="preserve">Рабочий диапазон температур, °С</w:t>
            </w:r>
            <w:r>
              <w:t xml:space="preserve">, не менее</w:t>
            </w:r>
            <w:r/>
            <w:r/>
          </w:p>
        </w:tc>
        <w:tc>
          <w:tcPr>
            <w:tcW w:w="2727" w:type="dxa"/>
            <w:textDirection w:val="lrTb"/>
            <w:noWrap w:val="false"/>
          </w:tcPr>
          <w:p>
            <w:pPr>
              <w:jc w:val="center"/>
              <w:widowControl w:val="off"/>
            </w:pPr>
            <w:r>
              <w:t xml:space="preserve">диапазон: -45÷+</w:t>
            </w:r>
            <w:r>
              <w:t xml:space="preserve">55</w:t>
            </w:r>
            <w:r/>
            <w:r/>
          </w:p>
        </w:tc>
        <w:tc>
          <w:tcPr>
            <w:tcW w:w="2367" w:type="dxa"/>
            <w:textDirection w:val="lrTb"/>
            <w:noWrap w:val="false"/>
          </w:tcPr>
          <w:p>
            <w:pPr>
              <w:widowControl w:val="off"/>
            </w:pPr>
            <w:r/>
            <w:r/>
            <w:r/>
          </w:p>
        </w:tc>
      </w:tr>
      <w:tr>
        <w:tblPrEx/>
        <w:trPr>
          <w:gridAfter w:val="1"/>
          <w:trHeight w:val="276"/>
        </w:trPr>
        <w:tc>
          <w:tcPr>
            <w:tcW w:w="846" w:type="dxa"/>
            <w:textDirection w:val="lrTb"/>
            <w:noWrap w:val="false"/>
          </w:tcPr>
          <w:p>
            <w:pPr>
              <w:pStyle w:val="1282"/>
              <w:numPr>
                <w:ilvl w:val="0"/>
                <w:numId w:val="82"/>
              </w:numPr>
              <w:jc w:val="center"/>
            </w:pPr>
            <w:r/>
            <w:r/>
            <w:r/>
          </w:p>
        </w:tc>
        <w:tc>
          <w:tcPr>
            <w:tcW w:w="4312" w:type="dxa"/>
            <w:textDirection w:val="lrTb"/>
            <w:noWrap w:val="false"/>
          </w:tcPr>
          <w:p>
            <w:pPr>
              <w:widowControl w:val="off"/>
            </w:pPr>
            <w:r>
              <w:t xml:space="preserve">Класс точности при измерении активной/реактивной энергии</w:t>
            </w:r>
            <w:r/>
            <w:r/>
          </w:p>
        </w:tc>
        <w:tc>
          <w:tcPr>
            <w:tcW w:w="2727" w:type="dxa"/>
            <w:textDirection w:val="lrTb"/>
            <w:noWrap w:val="false"/>
          </w:tcPr>
          <w:p>
            <w:pPr>
              <w:jc w:val="center"/>
              <w:widowControl w:val="off"/>
            </w:pPr>
            <w:r>
              <w:t xml:space="preserve">0,5S/1,0</w:t>
            </w:r>
            <w:r/>
            <w:r/>
          </w:p>
        </w:tc>
        <w:tc>
          <w:tcPr>
            <w:tcW w:w="2367" w:type="dxa"/>
            <w:textDirection w:val="lrTb"/>
            <w:noWrap w:val="false"/>
          </w:tcPr>
          <w:p>
            <w:pPr>
              <w:widowControl w:val="off"/>
            </w:pPr>
            <w:r/>
            <w:r/>
            <w:r/>
          </w:p>
        </w:tc>
      </w:tr>
      <w:tr>
        <w:tblPrEx/>
        <w:trPr>
          <w:gridAfter w:val="1"/>
          <w:trHeight w:val="276"/>
        </w:trPr>
        <w:tc>
          <w:tcPr>
            <w:tcW w:w="846" w:type="dxa"/>
            <w:textDirection w:val="lrTb"/>
            <w:noWrap w:val="false"/>
          </w:tcPr>
          <w:p>
            <w:pPr>
              <w:pStyle w:val="1282"/>
              <w:numPr>
                <w:ilvl w:val="0"/>
                <w:numId w:val="82"/>
              </w:numPr>
              <w:jc w:val="center"/>
              <w:rPr>
                <w:lang w:val="en-US"/>
              </w:rPr>
            </w:pPr>
            <w:r>
              <w:rPr>
                <w:lang w:val="en-US"/>
              </w:rPr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  <w:tc>
          <w:tcPr>
            <w:tcW w:w="4312" w:type="dxa"/>
            <w:textDirection w:val="lrTb"/>
            <w:noWrap w:val="false"/>
          </w:tcPr>
          <w:p>
            <w:pPr>
              <w:widowControl w:val="off"/>
            </w:pPr>
            <w:r>
              <w:t xml:space="preserve">Технология передачи данных модуля связи</w:t>
            </w:r>
            <w:r/>
            <w:r/>
          </w:p>
        </w:tc>
        <w:tc>
          <w:tcPr>
            <w:tcW w:w="2727" w:type="dxa"/>
            <w:textDirection w:val="lrTb"/>
            <w:noWrap w:val="false"/>
          </w:tcPr>
          <w:p>
            <w:pPr>
              <w:jc w:val="center"/>
              <w:widowControl w:val="off"/>
              <w:rPr>
                <w:lang w:val="en-US"/>
              </w:rPr>
            </w:pPr>
            <w:r>
              <w:t xml:space="preserve">Не менее 4</w:t>
            </w:r>
            <w:r>
              <w:rPr>
                <w:lang w:val="en-US"/>
              </w:rPr>
              <w:t xml:space="preserve">G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  <w:tc>
          <w:tcPr>
            <w:tcW w:w="2367" w:type="dxa"/>
            <w:textDirection w:val="lrTb"/>
            <w:noWrap w:val="false"/>
          </w:tcPr>
          <w:p>
            <w:pPr>
              <w:widowControl w:val="off"/>
            </w:pPr>
            <w:r/>
            <w:r/>
            <w:r/>
          </w:p>
        </w:tc>
      </w:tr>
      <w:tr>
        <w:tblPrEx/>
        <w:trPr>
          <w:gridAfter w:val="1"/>
          <w:trHeight w:val="276"/>
        </w:trPr>
        <w:tc>
          <w:tcPr>
            <w:tcW w:w="846" w:type="dxa"/>
            <w:textDirection w:val="lrTb"/>
            <w:noWrap w:val="false"/>
          </w:tcPr>
          <w:p>
            <w:pPr>
              <w:pStyle w:val="1282"/>
              <w:numPr>
                <w:ilvl w:val="0"/>
                <w:numId w:val="82"/>
              </w:numPr>
              <w:jc w:val="center"/>
            </w:pPr>
            <w:r/>
            <w:r/>
            <w:r/>
          </w:p>
        </w:tc>
        <w:tc>
          <w:tcPr>
            <w:tcW w:w="4312" w:type="dxa"/>
            <w:textDirection w:val="lrTb"/>
            <w:noWrap w:val="false"/>
          </w:tcPr>
          <w:p>
            <w:pPr>
              <w:widowControl w:val="off"/>
              <w:rPr>
                <w:strike/>
              </w:rPr>
            </w:pPr>
            <w:r>
              <w:t xml:space="preserve">Межповерочный интервал, лет</w:t>
            </w:r>
            <w:r>
              <w:t xml:space="preserve">, не менее</w:t>
            </w:r>
            <w:r>
              <w:rPr>
                <w:strike/>
              </w:rPr>
            </w:r>
            <w:r>
              <w:rPr>
                <w:strike/>
              </w:rPr>
            </w:r>
          </w:p>
        </w:tc>
        <w:tc>
          <w:tcPr>
            <w:tcW w:w="2727" w:type="dxa"/>
            <w:textDirection w:val="lrTb"/>
            <w:noWrap w:val="false"/>
          </w:tcPr>
          <w:p>
            <w:pPr>
              <w:jc w:val="center"/>
              <w:widowControl w:val="off"/>
              <w:rPr>
                <w:strike/>
              </w:rPr>
            </w:pPr>
            <w:r>
              <w:t xml:space="preserve">10</w:t>
            </w:r>
            <w:r>
              <w:rPr>
                <w:strike/>
              </w:rPr>
            </w:r>
            <w:r>
              <w:rPr>
                <w:strike/>
              </w:rPr>
            </w:r>
          </w:p>
        </w:tc>
        <w:tc>
          <w:tcPr>
            <w:tcW w:w="2367" w:type="dxa"/>
            <w:textDirection w:val="lrTb"/>
            <w:noWrap w:val="false"/>
          </w:tcPr>
          <w:p>
            <w:pPr>
              <w:widowControl w:val="off"/>
              <w:rPr>
                <w:strike/>
              </w:rPr>
            </w:pPr>
            <w:r>
              <w:rPr>
                <w:strike/>
              </w:rPr>
            </w:r>
            <w:r>
              <w:rPr>
                <w:strike/>
              </w:rPr>
            </w:r>
            <w:r>
              <w:rPr>
                <w:strike/>
              </w:rPr>
            </w:r>
          </w:p>
        </w:tc>
      </w:tr>
      <w:tr>
        <w:tblPrEx/>
        <w:trPr>
          <w:gridAfter w:val="1"/>
          <w:trHeight w:val="276"/>
        </w:trPr>
        <w:tc>
          <w:tcPr>
            <w:tcW w:w="846" w:type="dxa"/>
            <w:textDirection w:val="lrTb"/>
            <w:noWrap w:val="false"/>
          </w:tcPr>
          <w:p>
            <w:pPr>
              <w:pStyle w:val="1282"/>
              <w:numPr>
                <w:ilvl w:val="0"/>
                <w:numId w:val="82"/>
              </w:numPr>
              <w:jc w:val="center"/>
            </w:pPr>
            <w:r/>
            <w:r/>
            <w:r/>
          </w:p>
        </w:tc>
        <w:tc>
          <w:tcPr>
            <w:tcW w:w="4312" w:type="dxa"/>
            <w:textDirection w:val="lrTb"/>
            <w:noWrap w:val="false"/>
          </w:tcPr>
          <w:p>
            <w:pPr>
              <w:widowControl w:val="off"/>
              <w:rPr>
                <w:b/>
                <w:bCs/>
              </w:rPr>
            </w:pPr>
            <w:r>
              <w:rPr>
                <w:b/>
                <w:bCs/>
              </w:rPr>
              <w:t xml:space="preserve">Комплектация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727" w:type="dxa"/>
            <w:textDirection w:val="lrTb"/>
            <w:noWrap w:val="false"/>
          </w:tcPr>
          <w:p>
            <w:pPr>
              <w:jc w:val="center"/>
              <w:widowControl w:val="off"/>
            </w:pPr>
            <w:r/>
            <w:r/>
            <w:r/>
          </w:p>
        </w:tc>
        <w:tc>
          <w:tcPr>
            <w:tcW w:w="2367" w:type="dxa"/>
            <w:textDirection w:val="lrTb"/>
            <w:noWrap w:val="false"/>
          </w:tcPr>
          <w:p>
            <w:pPr>
              <w:widowControl w:val="off"/>
            </w:pPr>
            <w:r/>
            <w:r/>
            <w:r/>
          </w:p>
        </w:tc>
      </w:tr>
      <w:tr>
        <w:tblPrEx/>
        <w:trPr>
          <w:gridAfter w:val="1"/>
          <w:trHeight w:val="276"/>
        </w:trPr>
        <w:tc>
          <w:tcPr>
            <w:tcW w:w="846" w:type="dxa"/>
            <w:textDirection w:val="lrTb"/>
            <w:noWrap w:val="false"/>
          </w:tcPr>
          <w:p>
            <w:pPr>
              <w:pStyle w:val="1282"/>
              <w:numPr>
                <w:ilvl w:val="0"/>
                <w:numId w:val="82"/>
              </w:numPr>
              <w:jc w:val="center"/>
            </w:pPr>
            <w:r/>
            <w:r/>
            <w:r/>
          </w:p>
        </w:tc>
        <w:tc>
          <w:tcPr>
            <w:tcW w:w="4312" w:type="dxa"/>
            <w:textDirection w:val="lrTb"/>
            <w:noWrap w:val="false"/>
          </w:tcPr>
          <w:p>
            <w:pPr>
              <w:widowControl w:val="off"/>
            </w:pPr>
            <w:r>
              <w:t xml:space="preserve">Высоковольтный прибор учета, шт.</w:t>
            </w:r>
            <w:r/>
            <w:r/>
          </w:p>
        </w:tc>
        <w:tc>
          <w:tcPr>
            <w:tcW w:w="2727" w:type="dxa"/>
            <w:textDirection w:val="lrTb"/>
            <w:noWrap w:val="false"/>
          </w:tcPr>
          <w:p>
            <w:pPr>
              <w:jc w:val="center"/>
              <w:widowControl w:val="off"/>
            </w:pPr>
            <w:r>
              <w:t xml:space="preserve">1</w:t>
            </w:r>
            <w:r/>
            <w:r/>
          </w:p>
        </w:tc>
        <w:tc>
          <w:tcPr>
            <w:tcW w:w="2367" w:type="dxa"/>
            <w:textDirection w:val="lrTb"/>
            <w:noWrap w:val="false"/>
          </w:tcPr>
          <w:p>
            <w:pPr>
              <w:widowControl w:val="off"/>
            </w:pPr>
            <w:r/>
            <w:r/>
            <w:r/>
          </w:p>
        </w:tc>
      </w:tr>
      <w:tr>
        <w:tblPrEx/>
        <w:trPr>
          <w:gridAfter w:val="1"/>
          <w:trHeight w:val="276"/>
        </w:trPr>
        <w:tc>
          <w:tcPr>
            <w:tcW w:w="846" w:type="dxa"/>
            <w:textDirection w:val="lrTb"/>
            <w:noWrap w:val="false"/>
          </w:tcPr>
          <w:p>
            <w:pPr>
              <w:pStyle w:val="1282"/>
              <w:numPr>
                <w:ilvl w:val="0"/>
                <w:numId w:val="82"/>
              </w:numPr>
              <w:jc w:val="center"/>
            </w:pPr>
            <w:r/>
            <w:r/>
            <w:r/>
          </w:p>
        </w:tc>
        <w:tc>
          <w:tcPr>
            <w:tcW w:w="4312" w:type="dxa"/>
            <w:textDirection w:val="lrTb"/>
            <w:noWrap w:val="false"/>
          </w:tcPr>
          <w:p>
            <w:pPr>
              <w:widowControl w:val="off"/>
            </w:pPr>
            <w:r>
              <w:t xml:space="preserve">Защитный кожух для высоковольтного прибора учета, компл.</w:t>
            </w:r>
            <w:r/>
            <w:r/>
          </w:p>
        </w:tc>
        <w:tc>
          <w:tcPr>
            <w:tcW w:w="2727" w:type="dxa"/>
            <w:textDirection w:val="lrTb"/>
            <w:noWrap w:val="false"/>
          </w:tcPr>
          <w:p>
            <w:pPr>
              <w:jc w:val="center"/>
              <w:widowControl w:val="off"/>
            </w:pPr>
            <w:r>
              <w:t xml:space="preserve">При наличии</w:t>
            </w:r>
            <w:r/>
            <w:r/>
          </w:p>
        </w:tc>
        <w:tc>
          <w:tcPr>
            <w:tcW w:w="2367" w:type="dxa"/>
            <w:textDirection w:val="lrTb"/>
            <w:noWrap w:val="false"/>
          </w:tcPr>
          <w:p>
            <w:pPr>
              <w:widowControl w:val="off"/>
            </w:pPr>
            <w:r/>
            <w:r/>
            <w:r/>
          </w:p>
        </w:tc>
      </w:tr>
      <w:tr>
        <w:tblPrEx/>
        <w:trPr>
          <w:gridAfter w:val="1"/>
          <w:trHeight w:val="276"/>
        </w:trPr>
        <w:tc>
          <w:tcPr>
            <w:tcW w:w="846" w:type="dxa"/>
            <w:textDirection w:val="lrTb"/>
            <w:noWrap w:val="false"/>
          </w:tcPr>
          <w:p>
            <w:pPr>
              <w:pStyle w:val="1282"/>
              <w:numPr>
                <w:ilvl w:val="0"/>
                <w:numId w:val="82"/>
              </w:numPr>
              <w:jc w:val="center"/>
            </w:pPr>
            <w:r/>
            <w:r/>
            <w:r/>
          </w:p>
        </w:tc>
        <w:tc>
          <w:tcPr>
            <w:tcW w:w="4312" w:type="dxa"/>
            <w:textDirection w:val="lrTb"/>
            <w:noWrap w:val="false"/>
          </w:tcPr>
          <w:p>
            <w:pPr>
              <w:widowControl w:val="off"/>
            </w:pPr>
            <w:r>
              <w:t xml:space="preserve">Модуль отображения информации (пульт), шт</w:t>
            </w:r>
            <w:r/>
            <w:r/>
          </w:p>
        </w:tc>
        <w:tc>
          <w:tcPr>
            <w:tcW w:w="2727" w:type="dxa"/>
            <w:textDirection w:val="lrTb"/>
            <w:noWrap w:val="false"/>
          </w:tcPr>
          <w:p>
            <w:pPr>
              <w:jc w:val="center"/>
              <w:widowControl w:val="off"/>
            </w:pPr>
            <w:r>
              <w:t xml:space="preserve">1</w:t>
            </w:r>
            <w:r/>
            <w:r/>
          </w:p>
        </w:tc>
        <w:tc>
          <w:tcPr>
            <w:tcW w:w="2367" w:type="dxa"/>
            <w:textDirection w:val="lrTb"/>
            <w:noWrap w:val="false"/>
          </w:tcPr>
          <w:p>
            <w:pPr>
              <w:widowControl w:val="off"/>
            </w:pPr>
            <w:r/>
            <w:r/>
            <w:r/>
          </w:p>
        </w:tc>
      </w:tr>
      <w:tr>
        <w:tblPrEx/>
        <w:trPr>
          <w:gridAfter w:val="1"/>
          <w:trHeight w:val="276"/>
        </w:trPr>
        <w:tc>
          <w:tcPr>
            <w:tcW w:w="846" w:type="dxa"/>
            <w:textDirection w:val="lrTb"/>
            <w:noWrap w:val="false"/>
          </w:tcPr>
          <w:p>
            <w:pPr>
              <w:pStyle w:val="1282"/>
              <w:numPr>
                <w:ilvl w:val="0"/>
                <w:numId w:val="82"/>
              </w:numPr>
              <w:jc w:val="center"/>
            </w:pPr>
            <w:r/>
            <w:r/>
            <w:r/>
          </w:p>
        </w:tc>
        <w:tc>
          <w:tcPr>
            <w:tcW w:w="4312" w:type="dxa"/>
            <w:textDirection w:val="lrTb"/>
            <w:noWrap w:val="false"/>
          </w:tcPr>
          <w:p>
            <w:pPr>
              <w:widowControl w:val="off"/>
            </w:pPr>
            <w:r>
              <w:t xml:space="preserve">Монтажный комплект</w:t>
            </w:r>
            <w:r/>
            <w:r/>
          </w:p>
        </w:tc>
        <w:tc>
          <w:tcPr>
            <w:tcW w:w="2727" w:type="dxa"/>
            <w:textDirection w:val="lrTb"/>
            <w:noWrap w:val="false"/>
          </w:tcPr>
          <w:p>
            <w:pPr>
              <w:jc w:val="center"/>
              <w:widowControl w:val="off"/>
            </w:pPr>
            <w:r>
              <w:t xml:space="preserve">1</w:t>
            </w:r>
            <w:r/>
            <w:r/>
          </w:p>
        </w:tc>
        <w:tc>
          <w:tcPr>
            <w:tcW w:w="2367" w:type="dxa"/>
            <w:textDirection w:val="lrTb"/>
            <w:noWrap w:val="false"/>
          </w:tcPr>
          <w:p>
            <w:pPr>
              <w:widowControl w:val="off"/>
            </w:pPr>
            <w:r/>
            <w:r/>
            <w:r/>
          </w:p>
        </w:tc>
      </w:tr>
      <w:tr>
        <w:tblPrEx/>
        <w:trPr>
          <w:gridAfter w:val="1"/>
          <w:trHeight w:val="276"/>
        </w:trPr>
        <w:tc>
          <w:tcPr>
            <w:tcW w:w="846" w:type="dxa"/>
            <w:textDirection w:val="lrTb"/>
            <w:noWrap w:val="false"/>
          </w:tcPr>
          <w:p>
            <w:pPr>
              <w:pStyle w:val="1282"/>
              <w:numPr>
                <w:ilvl w:val="0"/>
                <w:numId w:val="82"/>
              </w:numPr>
              <w:jc w:val="center"/>
            </w:pPr>
            <w:r/>
            <w:r/>
            <w:r/>
          </w:p>
        </w:tc>
        <w:tc>
          <w:tcPr>
            <w:tcW w:w="4312" w:type="dxa"/>
            <w:textDirection w:val="lrTb"/>
            <w:noWrap w:val="false"/>
          </w:tcPr>
          <w:p>
            <w:pPr>
              <w:widowControl w:val="off"/>
            </w:pPr>
            <w:r>
              <w:t xml:space="preserve">Устройство для считывания данных (для конфигурирования через персональный компьютер перед монтажом), шт</w:t>
            </w:r>
            <w:r/>
            <w:r/>
          </w:p>
        </w:tc>
        <w:tc>
          <w:tcPr>
            <w:tcW w:w="2727" w:type="dxa"/>
            <w:textDirection w:val="lrTb"/>
            <w:noWrap w:val="false"/>
          </w:tcPr>
          <w:p>
            <w:pPr>
              <w:jc w:val="center"/>
              <w:widowControl w:val="off"/>
            </w:pPr>
            <w:r>
              <w:t xml:space="preserve">1</w:t>
            </w:r>
            <w:r/>
            <w:r/>
          </w:p>
        </w:tc>
        <w:tc>
          <w:tcPr>
            <w:tcW w:w="2367" w:type="dxa"/>
            <w:textDirection w:val="lrTb"/>
            <w:noWrap w:val="false"/>
          </w:tcPr>
          <w:p>
            <w:pPr>
              <w:widowControl w:val="off"/>
            </w:pPr>
            <w:r/>
            <w:r/>
            <w:r/>
          </w:p>
        </w:tc>
      </w:tr>
      <w:tr>
        <w:tblPrEx/>
        <w:trPr>
          <w:gridAfter w:val="1"/>
          <w:trHeight w:val="276"/>
        </w:trPr>
        <w:tc>
          <w:tcPr>
            <w:tcW w:w="846" w:type="dxa"/>
            <w:textDirection w:val="lrTb"/>
            <w:noWrap w:val="false"/>
          </w:tcPr>
          <w:p>
            <w:pPr>
              <w:pStyle w:val="1282"/>
              <w:numPr>
                <w:ilvl w:val="0"/>
                <w:numId w:val="82"/>
              </w:numPr>
              <w:jc w:val="center"/>
            </w:pPr>
            <w:r/>
            <w:r/>
            <w:r/>
          </w:p>
        </w:tc>
        <w:tc>
          <w:tcPr>
            <w:tcW w:w="4312" w:type="dxa"/>
            <w:textDirection w:val="lrTb"/>
            <w:noWrap w:val="false"/>
          </w:tcPr>
          <w:p>
            <w:pPr>
              <w:widowControl w:val="off"/>
              <w:rPr>
                <w:strike/>
              </w:rPr>
            </w:pPr>
            <w:r>
              <w:t xml:space="preserve">Устройство подачи питания для предварительной проверки перед монтажом, шт.</w:t>
            </w:r>
            <w:r>
              <w:rPr>
                <w:strike/>
              </w:rPr>
            </w:r>
            <w:r>
              <w:rPr>
                <w:strike/>
              </w:rPr>
            </w:r>
          </w:p>
        </w:tc>
        <w:tc>
          <w:tcPr>
            <w:tcW w:w="2727" w:type="dxa"/>
            <w:textDirection w:val="lrTb"/>
            <w:noWrap w:val="false"/>
          </w:tcPr>
          <w:p>
            <w:pPr>
              <w:jc w:val="center"/>
              <w:widowControl w:val="off"/>
            </w:pPr>
            <w:r>
              <w:t xml:space="preserve">1</w:t>
            </w:r>
            <w:r/>
            <w:r/>
          </w:p>
        </w:tc>
        <w:tc>
          <w:tcPr>
            <w:tcW w:w="2367" w:type="dxa"/>
            <w:textDirection w:val="lrTb"/>
            <w:noWrap w:val="false"/>
          </w:tcPr>
          <w:p>
            <w:pPr>
              <w:widowControl w:val="off"/>
            </w:pPr>
            <w:r/>
            <w:r/>
            <w:r/>
          </w:p>
        </w:tc>
      </w:tr>
      <w:tr>
        <w:tblPrEx/>
        <w:trPr>
          <w:gridAfter w:val="1"/>
          <w:trHeight w:val="276"/>
        </w:trPr>
        <w:tc>
          <w:tcPr>
            <w:tcW w:w="846" w:type="dxa"/>
            <w:textDirection w:val="lrTb"/>
            <w:noWrap w:val="false"/>
          </w:tcPr>
          <w:p>
            <w:pPr>
              <w:pStyle w:val="1282"/>
              <w:numPr>
                <w:ilvl w:val="0"/>
                <w:numId w:val="82"/>
              </w:numPr>
              <w:jc w:val="center"/>
            </w:pPr>
            <w:r/>
            <w:r/>
            <w:r/>
          </w:p>
        </w:tc>
        <w:tc>
          <w:tcPr>
            <w:tcW w:w="4312" w:type="dxa"/>
            <w:textDirection w:val="lrTb"/>
            <w:noWrap w:val="false"/>
          </w:tcPr>
          <w:p>
            <w:pPr>
              <w:widowControl w:val="off"/>
            </w:pPr>
            <w:r>
              <w:t xml:space="preserve">Знак поверки в паспорте (паспорте-формуляре)</w:t>
            </w:r>
            <w:r/>
            <w:r/>
          </w:p>
        </w:tc>
        <w:tc>
          <w:tcPr>
            <w:tcW w:w="2727" w:type="dxa"/>
            <w:textDirection w:val="lrTb"/>
            <w:noWrap w:val="false"/>
          </w:tcPr>
          <w:p>
            <w:pPr>
              <w:jc w:val="center"/>
              <w:widowControl w:val="off"/>
            </w:pPr>
            <w:r>
              <w:t xml:space="preserve">Требуется</w:t>
            </w:r>
            <w:r/>
            <w:r/>
          </w:p>
        </w:tc>
        <w:tc>
          <w:tcPr>
            <w:tcW w:w="2367" w:type="dxa"/>
            <w:textDirection w:val="lrTb"/>
            <w:noWrap w:val="false"/>
          </w:tcPr>
          <w:p>
            <w:pPr>
              <w:widowControl w:val="off"/>
            </w:pPr>
            <w:r/>
            <w:r/>
            <w:r/>
          </w:p>
        </w:tc>
      </w:tr>
      <w:tr>
        <w:tblPrEx/>
        <w:trPr>
          <w:gridAfter w:val="1"/>
          <w:trHeight w:val="276"/>
        </w:trPr>
        <w:tc>
          <w:tcPr>
            <w:tcW w:w="846" w:type="dxa"/>
            <w:textDirection w:val="lrTb"/>
            <w:noWrap w:val="false"/>
          </w:tcPr>
          <w:p>
            <w:pPr>
              <w:pStyle w:val="1282"/>
              <w:numPr>
                <w:ilvl w:val="0"/>
                <w:numId w:val="82"/>
              </w:numPr>
              <w:jc w:val="center"/>
            </w:pPr>
            <w:r/>
            <w:r/>
            <w:r/>
          </w:p>
        </w:tc>
        <w:tc>
          <w:tcPr>
            <w:tcW w:w="4312" w:type="dxa"/>
            <w:textDirection w:val="lrTb"/>
            <w:noWrap w:val="false"/>
          </w:tcPr>
          <w:p>
            <w:pPr>
              <w:widowControl w:val="off"/>
            </w:pPr>
            <w:r>
              <w:t xml:space="preserve">Сервисное ПО</w:t>
            </w:r>
            <w:r/>
            <w:r/>
          </w:p>
        </w:tc>
        <w:tc>
          <w:tcPr>
            <w:tcW w:w="2727" w:type="dxa"/>
            <w:textDirection w:val="lrTb"/>
            <w:noWrap w:val="false"/>
          </w:tcPr>
          <w:p>
            <w:pPr>
              <w:jc w:val="center"/>
              <w:widowControl w:val="off"/>
            </w:pPr>
            <w:r>
              <w:t xml:space="preserve">Требуется</w:t>
            </w:r>
            <w:r/>
            <w:r/>
          </w:p>
        </w:tc>
        <w:tc>
          <w:tcPr>
            <w:tcW w:w="2367" w:type="dxa"/>
            <w:textDirection w:val="lrTb"/>
            <w:noWrap w:val="false"/>
          </w:tcPr>
          <w:p>
            <w:pPr>
              <w:widowControl w:val="off"/>
            </w:pPr>
            <w:r/>
            <w:r/>
            <w:r/>
          </w:p>
        </w:tc>
      </w:tr>
    </w:tbl>
    <w:p>
      <w:pPr>
        <w:ind w:left="-392" w:firstLine="34"/>
        <w:jc w:val="both"/>
        <w:spacing w:after="0" w:line="17" w:lineRule="atLeast"/>
        <w:widowControl w:val="off"/>
        <w:tabs>
          <w:tab w:val="left" w:pos="-534" w:leader="none"/>
          <w:tab w:val="left" w:pos="1276" w:leader="none"/>
          <w:tab w:val="num" w:pos="1626" w:leader="none"/>
          <w:tab w:val="num" w:pos="1909" w:leader="none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ind w:firstLine="6237"/>
        <w:spacing w:after="0" w:line="240" w:lineRule="auto"/>
        <w:widowControl w:val="off"/>
        <w:tabs>
          <w:tab w:val="left" w:pos="11250" w:leader="none"/>
        </w:tabs>
        <w:rPr>
          <w:rFonts w:ascii="Times New Roman" w:hAnsi="Times New Roman" w:cs="Times New Roman"/>
          <w:sz w:val="24"/>
          <w:szCs w:val="24"/>
        </w:rPr>
        <w:sectPr>
          <w:footnotePr/>
          <w:endnotePr/>
          <w:type w:val="nextPage"/>
          <w:pgSz w:w="11907" w:h="16839" w:orient="portrait"/>
          <w:pgMar w:top="709" w:right="708" w:bottom="709" w:left="1134" w:header="680" w:footer="0" w:gutter="0"/>
          <w:cols w:num="1" w:sep="0" w:space="720" w:equalWidth="1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left="5954" w:firstLine="11"/>
        <w:pageBreakBefore/>
        <w:spacing w:after="0" w:line="240" w:lineRule="auto"/>
        <w:widowControl w:val="off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</w:rPr>
        <w:t xml:space="preserve">           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  Приложение № 3 </w:t>
      </w:r>
      <w:r>
        <w:rPr>
          <w:rFonts w:ascii="Times New Roman" w:hAnsi="Times New Roman" w:cs="Times New Roman"/>
          <w:sz w:val="20"/>
          <w:szCs w:val="20"/>
        </w:rPr>
      </w:r>
    </w:p>
    <w:p>
      <w:pPr>
        <w:ind w:left="5954" w:firstLine="12"/>
        <w:spacing w:after="0" w:line="240" w:lineRule="auto"/>
        <w:widowControl w:val="off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             к Договору № ________________</w:t>
      </w:r>
      <w:r>
        <w:rPr>
          <w:rFonts w:ascii="Times New Roman" w:hAnsi="Times New Roman" w:cs="Times New Roman"/>
          <w:sz w:val="20"/>
          <w:szCs w:val="20"/>
        </w:rPr>
      </w:r>
    </w:p>
    <w:p>
      <w:pPr>
        <w:ind w:left="5954" w:firstLine="34"/>
        <w:jc w:val="both"/>
        <w:spacing w:after="0" w:line="300" w:lineRule="exact"/>
        <w:widowControl w:val="off"/>
        <w:tabs>
          <w:tab w:val="left" w:pos="-534" w:leader="none"/>
          <w:tab w:val="left" w:pos="1276" w:leader="none"/>
          <w:tab w:val="num" w:pos="1626" w:leader="none"/>
          <w:tab w:val="num" w:pos="1909" w:leader="none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             от «___» ________ 20__ г. </w:t>
      </w:r>
      <w:r>
        <w:rPr>
          <w:rFonts w:ascii="Times New Roman" w:hAnsi="Times New Roman" w:cs="Times New Roman"/>
          <w:sz w:val="20"/>
          <w:szCs w:val="20"/>
        </w:rPr>
      </w:r>
    </w:p>
    <w:p>
      <w:pPr>
        <w:ind w:left="60"/>
        <w:jc w:val="center"/>
        <w:keepLines/>
        <w:spacing w:after="0" w:line="240" w:lineRule="auto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</w:r>
      <w:r>
        <w:rPr>
          <w:rFonts w:ascii="Times New Roman" w:hAnsi="Times New Roman" w:cs="Times New Roman"/>
          <w:b/>
          <w:caps/>
        </w:rPr>
      </w:r>
    </w:p>
    <w:p>
      <w:pPr>
        <w:ind w:left="60"/>
        <w:jc w:val="center"/>
        <w:keepLines/>
        <w:spacing w:after="0" w:line="240" w:lineRule="auto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</w:r>
      <w:r>
        <w:rPr>
          <w:rFonts w:ascii="Times New Roman" w:hAnsi="Times New Roman" w:cs="Times New Roman"/>
          <w:b/>
          <w:caps/>
        </w:rPr>
      </w:r>
    </w:p>
    <w:p>
      <w:pPr>
        <w:ind w:left="60"/>
        <w:jc w:val="center"/>
        <w:keepLines/>
        <w:spacing w:after="0" w:line="240" w:lineRule="auto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eastAsia="Times New Roman" w:cs="Times New Roman"/>
          <w:b/>
          <w:caps/>
        </w:rPr>
        <w:t xml:space="preserve">Информация о собственниках контрагента (включая конечных бенефициаров)</w:t>
      </w:r>
      <w:r>
        <w:rPr>
          <w:rFonts w:ascii="Times New Roman" w:hAnsi="Times New Roman" w:cs="Times New Roman"/>
          <w:b/>
          <w:caps/>
        </w:rPr>
      </w:r>
    </w:p>
    <w:p>
      <w:pPr>
        <w:ind w:left="60"/>
        <w:jc w:val="center"/>
        <w:keepLines/>
        <w:spacing w:after="0" w:line="240" w:lineRule="auto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eastAsia="Times New Roman" w:cs="Times New Roman"/>
          <w:b/>
          <w:caps/>
        </w:rPr>
        <w:t xml:space="preserve">(ФОРМА ДОКУМЕНТА)</w:t>
      </w:r>
      <w:r>
        <w:rPr>
          <w:rFonts w:ascii="Times New Roman" w:hAnsi="Times New Roman" w:cs="Times New Roman"/>
          <w:b/>
          <w:caps/>
        </w:rPr>
      </w:r>
    </w:p>
    <w:tbl>
      <w:tblPr>
        <w:tblW w:w="10065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850"/>
        <w:gridCol w:w="851"/>
        <w:gridCol w:w="1842"/>
        <w:gridCol w:w="1418"/>
        <w:gridCol w:w="1417"/>
        <w:gridCol w:w="1560"/>
        <w:gridCol w:w="1417"/>
      </w:tblGrid>
      <w:tr>
        <w:tblPrEx/>
        <w:trPr>
          <w:trHeight w:val="278"/>
        </w:trPr>
        <w:tc>
          <w:tcPr>
            <w:gridSpan w:val="8"/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065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Информация о цепочке собственников, включая бенефициаров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ind w:left="60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(в том числе конечных)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250"/>
        </w:trPr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ИНН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ОГРН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Наименование / ФИО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Адрес регистрации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Серия и номер документа, удостоверяющего личность (для физ. лиц)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Руководитель/участник/акционер/бенефициар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Информация о подтверждающих документах (наименование, реквизиты и т.д.)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209"/>
        </w:trPr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2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4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5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Align w:val="bottom"/>
            <w:textDirection w:val="lrTb"/>
            <w:noWrap w:val="false"/>
          </w:tcPr>
          <w:p>
            <w:pPr>
              <w:ind w:left="60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6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7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Align w:val="bottom"/>
            <w:textDirection w:val="lrTb"/>
            <w:noWrap w:val="false"/>
          </w:tcPr>
          <w:p>
            <w:pPr>
              <w:ind w:left="60"/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8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418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</w:tbl>
    <w:p>
      <w:pPr>
        <w:jc w:val="both"/>
        <w:spacing w:after="0" w:line="300" w:lineRule="exact"/>
        <w:widowControl w:val="off"/>
        <w:tabs>
          <w:tab w:val="left" w:pos="-534" w:leader="none"/>
          <w:tab w:val="left" w:pos="1276" w:leader="none"/>
          <w:tab w:val="num" w:pos="1626" w:leader="none"/>
          <w:tab w:val="num" w:pos="1909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both"/>
        <w:spacing w:after="0" w:line="300" w:lineRule="exact"/>
        <w:widowControl w:val="off"/>
        <w:tabs>
          <w:tab w:val="left" w:pos="-534" w:leader="none"/>
          <w:tab w:val="left" w:pos="1276" w:leader="none"/>
          <w:tab w:val="num" w:pos="1626" w:leader="none"/>
          <w:tab w:val="num" w:pos="1909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both"/>
        <w:spacing w:after="0" w:line="300" w:lineRule="exact"/>
        <w:widowControl w:val="off"/>
        <w:tabs>
          <w:tab w:val="left" w:pos="-534" w:leader="none"/>
          <w:tab w:val="left" w:pos="1276" w:leader="none"/>
          <w:tab w:val="num" w:pos="1626" w:leader="none"/>
          <w:tab w:val="num" w:pos="1909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both"/>
        <w:spacing w:after="0" w:line="300" w:lineRule="exact"/>
        <w:widowControl w:val="off"/>
        <w:tabs>
          <w:tab w:val="left" w:pos="-534" w:leader="none"/>
          <w:tab w:val="left" w:pos="1276" w:leader="none"/>
          <w:tab w:val="num" w:pos="1626" w:leader="none"/>
          <w:tab w:val="num" w:pos="1909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both"/>
        <w:spacing w:after="0" w:line="300" w:lineRule="exact"/>
        <w:widowControl w:val="off"/>
        <w:tabs>
          <w:tab w:val="left" w:pos="-534" w:leader="none"/>
          <w:tab w:val="left" w:pos="1276" w:leader="none"/>
          <w:tab w:val="num" w:pos="1626" w:leader="none"/>
          <w:tab w:val="num" w:pos="1909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both"/>
        <w:spacing w:after="0" w:line="300" w:lineRule="exact"/>
        <w:widowControl w:val="off"/>
        <w:tabs>
          <w:tab w:val="left" w:pos="-534" w:leader="none"/>
          <w:tab w:val="left" w:pos="1276" w:leader="none"/>
          <w:tab w:val="num" w:pos="1626" w:leader="none"/>
          <w:tab w:val="num" w:pos="1909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both"/>
        <w:spacing w:after="0" w:line="300" w:lineRule="exact"/>
        <w:widowControl w:val="off"/>
        <w:tabs>
          <w:tab w:val="left" w:pos="-534" w:leader="none"/>
          <w:tab w:val="left" w:pos="1276" w:leader="none"/>
          <w:tab w:val="num" w:pos="1626" w:leader="none"/>
          <w:tab w:val="num" w:pos="1909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both"/>
        <w:spacing w:after="0" w:line="300" w:lineRule="exact"/>
        <w:widowControl w:val="off"/>
        <w:tabs>
          <w:tab w:val="left" w:pos="-534" w:leader="none"/>
          <w:tab w:val="left" w:pos="1276" w:leader="none"/>
          <w:tab w:val="num" w:pos="1626" w:leader="none"/>
          <w:tab w:val="num" w:pos="1909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both"/>
        <w:spacing w:after="0" w:line="300" w:lineRule="exact"/>
        <w:widowControl w:val="off"/>
        <w:tabs>
          <w:tab w:val="left" w:pos="-534" w:leader="none"/>
          <w:tab w:val="left" w:pos="1276" w:leader="none"/>
          <w:tab w:val="num" w:pos="1626" w:leader="none"/>
          <w:tab w:val="num" w:pos="1909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both"/>
        <w:spacing w:after="0" w:line="300" w:lineRule="exact"/>
        <w:widowControl w:val="off"/>
        <w:tabs>
          <w:tab w:val="left" w:pos="-534" w:leader="none"/>
          <w:tab w:val="left" w:pos="1276" w:leader="none"/>
          <w:tab w:val="num" w:pos="1626" w:leader="none"/>
          <w:tab w:val="num" w:pos="1909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both"/>
        <w:spacing w:after="0" w:line="300" w:lineRule="exact"/>
        <w:widowControl w:val="off"/>
        <w:tabs>
          <w:tab w:val="left" w:pos="-534" w:leader="none"/>
          <w:tab w:val="left" w:pos="1276" w:leader="none"/>
          <w:tab w:val="num" w:pos="1626" w:leader="none"/>
          <w:tab w:val="num" w:pos="1909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both"/>
        <w:spacing w:after="0" w:line="300" w:lineRule="exact"/>
        <w:widowControl w:val="off"/>
        <w:tabs>
          <w:tab w:val="left" w:pos="-534" w:leader="none"/>
          <w:tab w:val="left" w:pos="1276" w:leader="none"/>
          <w:tab w:val="num" w:pos="1626" w:leader="none"/>
          <w:tab w:val="num" w:pos="1909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tabs>
          <w:tab w:val="left" w:pos="7995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tabs>
          <w:tab w:val="left" w:pos="7995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both"/>
        <w:spacing w:after="0" w:line="17" w:lineRule="atLeast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</w:t>
      </w:r>
      <w:r>
        <w:rPr>
          <w:rFonts w:ascii="Times New Roman" w:hAnsi="Times New Roman" w:eastAsia="Times New Roman" w:cs="Times New Roman"/>
          <w:lang w:eastAsia="ru-RU"/>
        </w:rPr>
        <w:t xml:space="preserve">                           </w:t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17" w:lineRule="atLeast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17" w:lineRule="atLeast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17" w:lineRule="atLeast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17" w:lineRule="atLeast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17" w:lineRule="atLeast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17" w:lineRule="atLeast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17" w:lineRule="atLeast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17" w:lineRule="atLeast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17" w:lineRule="atLeast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17" w:lineRule="atLeast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17" w:lineRule="atLeast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17" w:lineRule="atLeast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17" w:lineRule="atLeast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17" w:lineRule="atLeast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17" w:lineRule="atLeast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17" w:lineRule="atLeast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17" w:lineRule="atLeast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17" w:lineRule="atLeast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ind w:left="6378"/>
        <w:jc w:val="both"/>
        <w:spacing w:after="0" w:line="17" w:lineRule="atLeast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/>
      <w:bookmarkStart w:id="2" w:name="_Hlk148038540"/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Приложение № 4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ind w:left="6378"/>
        <w:jc w:val="both"/>
        <w:spacing w:after="0" w:line="17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к Договору №___________________</w:t>
      </w:r>
      <w:r>
        <w:rPr>
          <w:rFonts w:ascii="Times New Roman" w:hAnsi="Times New Roman" w:cs="Times New Roman"/>
          <w:sz w:val="20"/>
          <w:szCs w:val="20"/>
        </w:rPr>
      </w:r>
    </w:p>
    <w:p>
      <w:pPr>
        <w:ind w:left="6378"/>
        <w:jc w:val="both"/>
        <w:spacing w:after="0" w:line="17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от "____"________20__ г.</w:t>
      </w:r>
      <w:bookmarkEnd w:id="2"/>
      <w:r/>
      <w:r>
        <w:rPr>
          <w:rFonts w:ascii="Times New Roman" w:hAnsi="Times New Roman" w:cs="Times New Roman"/>
          <w:sz w:val="20"/>
          <w:szCs w:val="20"/>
        </w:rPr>
      </w:r>
    </w:p>
    <w:p>
      <w:pPr>
        <w:jc w:val="both"/>
        <w:keepNext/>
        <w:spacing w:after="0" w:line="17" w:lineRule="atLeast"/>
        <w:rPr>
          <w:rFonts w:ascii="Times New Roman" w:hAnsi="Times New Roman" w:cs="Times New Roman"/>
          <w:b/>
        </w:rPr>
      </w:pPr>
      <w:r/>
      <w:bookmarkStart w:id="3" w:name="_Ref276562987"/>
      <w:r>
        <w:rPr>
          <w:rFonts w:ascii="Times New Roman" w:hAnsi="Times New Roman" w:eastAsia="Times New Roman" w:cs="Times New Roman"/>
          <w:b/>
          <w:lang w:eastAsia="ru-RU"/>
        </w:rPr>
        <w:t xml:space="preserve">СО 6.1461/0</w:t>
      </w:r>
      <w:r>
        <w:rPr>
          <w:rFonts w:ascii="Times New Roman" w:hAnsi="Times New Roman" w:cs="Times New Roman"/>
          <w:b/>
        </w:rPr>
      </w:r>
    </w:p>
    <w:p>
      <w:pPr>
        <w:ind w:firstLine="709"/>
        <w:jc w:val="both"/>
        <w:keepNext/>
        <w:spacing w:after="0" w:line="17" w:lineRule="atLeast"/>
        <w:rPr>
          <w:rFonts w:ascii="Times New Roman" w:hAnsi="Times New Roman" w:cs="Times New Roman"/>
          <w:b/>
          <w:bCs/>
          <w:smallCaps/>
        </w:rPr>
      </w:pPr>
      <w:r>
        <w:rPr>
          <w:rFonts w:ascii="Times New Roman" w:hAnsi="Times New Roman" w:cs="Times New Roman"/>
          <w:b/>
          <w:bCs/>
          <w:smallCaps/>
        </w:rPr>
      </w:r>
      <w:r>
        <w:rPr>
          <w:rFonts w:ascii="Times New Roman" w:hAnsi="Times New Roman" w:cs="Times New Roman"/>
          <w:b/>
          <w:bCs/>
          <w:smallCaps/>
        </w:rPr>
      </w:r>
    </w:p>
    <w:p>
      <w:pPr>
        <w:jc w:val="center"/>
        <w:keepNext/>
        <w:spacing w:after="0" w:line="17" w:lineRule="atLeast"/>
        <w:widowControl w:val="off"/>
        <w:tabs>
          <w:tab w:val="left" w:pos="0" w:leader="none"/>
          <w:tab w:val="num" w:pos="1134" w:leader="none"/>
        </w:tabs>
        <w:rPr>
          <w:rFonts w:ascii="Times New Roman" w:hAnsi="Times New Roman" w:cs="Times New Roman"/>
          <w:b/>
        </w:rPr>
        <w:outlineLvl w:val="1"/>
      </w:pPr>
      <w:r>
        <w:rPr>
          <w:rFonts w:ascii="Times New Roman" w:hAnsi="Times New Roman" w:eastAsia="Times New Roman" w:cs="Times New Roman"/>
          <w:b/>
          <w:lang w:eastAsia="ru-RU"/>
        </w:rPr>
        <w:t xml:space="preserve">Согласие на обработку персональных данных участника закупочной процедуры</w:t>
      </w:r>
      <w:r>
        <w:rPr>
          <w:rFonts w:ascii="Times New Roman" w:hAnsi="Times New Roman" w:cs="Times New Roman"/>
          <w:b/>
        </w:rPr>
      </w:r>
    </w:p>
    <w:p>
      <w:pPr>
        <w:jc w:val="center"/>
        <w:keepNext/>
        <w:spacing w:after="0" w:line="17" w:lineRule="atLeast"/>
        <w:widowControl w:val="off"/>
        <w:tabs>
          <w:tab w:val="left" w:pos="0" w:leader="none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eastAsia="Times New Roman" w:cs="Times New Roman"/>
          <w:b/>
          <w:lang w:eastAsia="ru-RU"/>
        </w:rPr>
        <w:t xml:space="preserve">от «_____» ____________ 20____ г.</w:t>
      </w:r>
      <w:r>
        <w:rPr>
          <w:rFonts w:ascii="Times New Roman" w:hAnsi="Times New Roman" w:cs="Times New Roman"/>
          <w:b/>
        </w:rPr>
      </w:r>
    </w:p>
    <w:p>
      <w:pPr>
        <w:jc w:val="both"/>
        <w:keepNext/>
        <w:spacing w:after="0" w:line="17" w:lineRule="atLeast"/>
        <w:widowControl w:val="o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both"/>
        <w:keepNext/>
        <w:spacing w:after="0" w:line="17" w:lineRule="atLeast"/>
        <w:widowControl w:val="off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Настоящим, ________________________________________________________,</w:t>
      </w:r>
      <w:r>
        <w:rPr>
          <w:rFonts w:ascii="Times New Roman" w:hAnsi="Times New Roman" w:cs="Times New Roman"/>
        </w:rPr>
      </w:r>
    </w:p>
    <w:p>
      <w:pPr>
        <w:jc w:val="center"/>
        <w:keepNext/>
        <w:spacing w:after="0" w:line="17" w:lineRule="atLeast"/>
        <w:widowControl w:val="off"/>
        <w:rPr>
          <w:rFonts w:ascii="Times New Roman" w:hAnsi="Times New Roman" w:cs="Times New Roman"/>
          <w:b/>
          <w:i/>
        </w:rPr>
        <w:pBdr>
          <w:bottom w:val="single" w:color="000000" w:sz="12" w:space="1"/>
        </w:pBdr>
      </w:pPr>
      <w:r>
        <w:rPr>
          <w:rFonts w:ascii="Times New Roman" w:hAnsi="Times New Roman" w:eastAsia="Times New Roman" w:cs="Times New Roman"/>
          <w:b/>
          <w:i/>
          <w:lang w:eastAsia="ru-RU"/>
        </w:rPr>
        <w:t xml:space="preserve">(указывается</w:t>
      </w:r>
      <w:r>
        <w:rPr>
          <w:rFonts w:ascii="Times New Roman" w:hAnsi="Times New Roman" w:eastAsia="Times New Roman" w:cs="Times New Roman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i/>
          <w:lang w:eastAsia="ru-RU"/>
        </w:rPr>
        <w:t xml:space="preserve">полное наименование участника закупочной процедуры</w:t>
      </w:r>
      <w:r>
        <w:rPr>
          <w:rFonts w:ascii="Times New Roman" w:hAnsi="Times New Roman" w:cs="Times New Roman"/>
          <w:b/>
          <w:i/>
        </w:rPr>
      </w:r>
    </w:p>
    <w:p>
      <w:pPr>
        <w:jc w:val="center"/>
        <w:keepNext/>
        <w:spacing w:after="0" w:line="17" w:lineRule="atLeast"/>
        <w:widowControl w:val="off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b/>
          <w:i/>
          <w:lang w:eastAsia="ru-RU"/>
        </w:rPr>
        <w:t xml:space="preserve">(потенциального контрагента), контрагента)</w:t>
      </w:r>
      <w:r>
        <w:rPr>
          <w:rFonts w:ascii="Times New Roman" w:hAnsi="Times New Roman" w:cs="Times New Roman"/>
        </w:rPr>
      </w:r>
    </w:p>
    <w:p>
      <w:pPr>
        <w:keepNext/>
        <w:spacing w:after="0" w:line="17" w:lineRule="atLeast"/>
        <w:widowControl w:val="off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Адрес регистрации: _______________________________________________________,</w:t>
      </w:r>
      <w:r>
        <w:rPr>
          <w:rFonts w:ascii="Times New Roman" w:hAnsi="Times New Roman" w:cs="Times New Roman"/>
        </w:rPr>
      </w:r>
    </w:p>
    <w:p>
      <w:pPr>
        <w:keepNext/>
        <w:spacing w:after="0" w:line="17" w:lineRule="atLeast"/>
        <w:widowControl w:val="off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eastAsia="Times New Roman" w:cs="Times New Roman"/>
          <w:lang w:eastAsia="ru-RU"/>
        </w:rPr>
        <w:t xml:space="preserve">Свидетельство о регистрации: ______________________________________________ </w:t>
      </w:r>
      <w:r>
        <w:rPr>
          <w:rFonts w:ascii="Times New Roman" w:hAnsi="Times New Roman" w:eastAsia="Times New Roman" w:cs="Times New Roman"/>
          <w:b/>
          <w:i/>
          <w:lang w:eastAsia="ru-RU"/>
        </w:rPr>
        <w:t xml:space="preserve">ИНН__________________________</w:t>
      </w:r>
      <w:r>
        <w:rPr>
          <w:rFonts w:ascii="Times New Roman" w:hAnsi="Times New Roman" w:cs="Times New Roman"/>
          <w:b/>
          <w:i/>
        </w:rPr>
      </w:r>
    </w:p>
    <w:p>
      <w:pPr>
        <w:keepNext/>
        <w:spacing w:after="0" w:line="17" w:lineRule="atLeast"/>
        <w:widowControl w:val="off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eastAsia="Times New Roman" w:cs="Times New Roman"/>
          <w:b/>
          <w:i/>
          <w:lang w:eastAsia="ru-RU"/>
        </w:rPr>
        <w:t xml:space="preserve">КПП__________________________</w:t>
      </w:r>
      <w:r>
        <w:rPr>
          <w:rFonts w:ascii="Times New Roman" w:hAnsi="Times New Roman" w:cs="Times New Roman"/>
          <w:b/>
          <w:i/>
        </w:rPr>
      </w:r>
    </w:p>
    <w:p>
      <w:pPr>
        <w:keepNext/>
        <w:spacing w:after="0" w:line="17" w:lineRule="atLeast"/>
        <w:widowControl w:val="off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b/>
          <w:i/>
          <w:lang w:eastAsia="ru-RU"/>
        </w:rPr>
        <w:t xml:space="preserve">ОГРН_________________________</w:t>
      </w:r>
      <w:r>
        <w:rPr>
          <w:rFonts w:ascii="Times New Roman" w:hAnsi="Times New Roman" w:eastAsia="Times New Roman" w:cs="Times New Roman"/>
          <w:lang w:eastAsia="ru-RU"/>
        </w:rPr>
        <w:t xml:space="preserve">,</w:t>
      </w:r>
      <w:r>
        <w:rPr>
          <w:rFonts w:ascii="Times New Roman" w:hAnsi="Times New Roman" w:cs="Times New Roman"/>
        </w:rPr>
      </w:r>
    </w:p>
    <w:p>
      <w:pPr>
        <w:keepNext/>
        <w:spacing w:after="0" w:line="17" w:lineRule="atLeast"/>
        <w:widowControl w:val="off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в лице</w:t>
      </w:r>
      <w:r>
        <w:rPr>
          <w:rFonts w:ascii="Times New Roman" w:hAnsi="Times New Roman" w:eastAsia="Times New Roman" w:cs="Times New Roman"/>
          <w:b/>
          <w:i/>
          <w:lang w:eastAsia="ru-RU"/>
        </w:rPr>
        <w:t xml:space="preserve"> ___________________________________________________________________</w:t>
      </w:r>
      <w:r>
        <w:rPr>
          <w:rFonts w:ascii="Times New Roman" w:hAnsi="Times New Roman" w:cs="Times New Roman"/>
          <w:b/>
          <w:i/>
        </w:rPr>
      </w:r>
    </w:p>
    <w:p>
      <w:pPr>
        <w:keepNext/>
        <w:spacing w:after="0" w:line="17" w:lineRule="atLeast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eastAsia="Times New Roman" w:cs="Times New Roman"/>
          <w:b/>
          <w:i/>
          <w:lang w:eastAsia="ru-RU"/>
        </w:rPr>
        <w:t xml:space="preserve">(указывается Ф.И.О.,</w:t>
      </w:r>
      <w:r>
        <w:rPr>
          <w:rFonts w:ascii="Times New Roman" w:hAnsi="Times New Roman" w:eastAsia="Times New Roman" w:cs="Times New Roman"/>
          <w:b/>
          <w:bCs/>
          <w:i/>
          <w:iCs/>
          <w:lang w:eastAsia="ru-RU"/>
        </w:rPr>
        <w:t xml:space="preserve"> адрес, номер основного документа, удостоверяющего его личность,</w:t>
      </w:r>
      <w:r>
        <w:rPr>
          <w:rFonts w:ascii="Times New Roman" w:hAnsi="Times New Roman" w:cs="Times New Roman"/>
          <w:b/>
          <w:bCs/>
          <w:i/>
          <w:iCs/>
        </w:rPr>
      </w:r>
    </w:p>
    <w:p>
      <w:pPr>
        <w:keepNext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b/>
          <w:bCs/>
          <w:i/>
          <w:iCs/>
          <w:lang w:eastAsia="ru-RU"/>
        </w:rPr>
        <w:t xml:space="preserve">________________________________________________________________________________,</w:t>
      </w:r>
      <w:r>
        <w:rPr>
          <w:rFonts w:ascii="Times New Roman" w:hAnsi="Times New Roman" w:cs="Times New Roman"/>
        </w:rPr>
      </w:r>
    </w:p>
    <w:p>
      <w:pPr>
        <w:keepNext/>
        <w:spacing w:after="0" w:line="17" w:lineRule="atLeast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eastAsia="Times New Roman" w:cs="Times New Roman"/>
          <w:b/>
          <w:bCs/>
          <w:i/>
          <w:iCs/>
          <w:lang w:eastAsia="ru-RU"/>
        </w:rPr>
        <w:t xml:space="preserve">сведения о дате выдачи указанного документа и выдавшем его органе) *</w:t>
      </w:r>
      <w:r>
        <w:rPr>
          <w:rFonts w:ascii="Times New Roman" w:hAnsi="Times New Roman" w:cs="Times New Roman"/>
          <w:b/>
          <w:bCs/>
          <w:i/>
          <w:iCs/>
        </w:rPr>
      </w:r>
    </w:p>
    <w:p>
      <w:pPr>
        <w:jc w:val="both"/>
        <w:keepNext/>
        <w:spacing w:after="0" w:line="17" w:lineRule="atLeast"/>
        <w:widowControl w:val="off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b/>
          <w:i/>
          <w:lang w:eastAsia="ru-RU"/>
        </w:rPr>
        <w:t xml:space="preserve">действующего на основании __________</w:t>
      </w:r>
      <w:r>
        <w:rPr>
          <w:rFonts w:ascii="Times New Roman" w:hAnsi="Times New Roman" w:eastAsia="Times New Roman" w:cs="Times New Roman"/>
          <w:i/>
          <w:lang w:eastAsia="ru-RU"/>
        </w:rPr>
        <w:t xml:space="preserve">,</w:t>
      </w:r>
      <w:r>
        <w:rPr>
          <w:rFonts w:ascii="Times New Roman" w:hAnsi="Times New Roman" w:eastAsia="Times New Roman" w:cs="Times New Roman"/>
          <w:b/>
          <w:i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lang w:eastAsia="ru-RU"/>
        </w:rPr>
        <w:t xml:space="preserve">дает свое согласие АО «Россети Сибирь Тываэнерго» зарегистрированному по адресу: 667001, Республика Тыва, г. Кызыл, ул. Рабочая, 4  </w:t>
      </w:r>
      <w:r>
        <w:rPr>
          <w:rFonts w:ascii="Times New Roman" w:hAnsi="Times New Roman" w:eastAsia="Times New Roman" w:cs="Times New Roman"/>
          <w:b/>
          <w:lang w:eastAsia="ru-RU"/>
        </w:rPr>
        <w:t xml:space="preserve">Публичному акционерному обществу   «Россети Сибирь»</w:t>
      </w:r>
      <w:r>
        <w:rPr>
          <w:rFonts w:ascii="Times New Roman" w:hAnsi="Times New Roman" w:eastAsia="Times New Roman" w:cs="Times New Roman"/>
          <w:lang w:eastAsia="ru-RU"/>
        </w:rPr>
        <w:t xml:space="preserve">, зарегистрированному по адресу: г. Красноярск, ул. Бограда 144 А,</w:t>
      </w:r>
      <w:r>
        <w:rPr>
          <w:rFonts w:ascii="Times New Roman" w:hAnsi="Times New Roman" w:eastAsia="Times New Roman" w:cs="Times New Roman"/>
          <w:b/>
          <w:i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i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lang w:eastAsia="ru-RU"/>
        </w:rPr>
        <w:t xml:space="preserve">Публичному акционерному обществу  «Российские сети»</w:t>
      </w:r>
      <w:r>
        <w:rPr>
          <w:rFonts w:ascii="Times New Roman" w:hAnsi="Times New Roman" w:eastAsia="Times New Roman" w:cs="Times New Roman"/>
          <w:lang w:eastAsia="ru-RU"/>
        </w:rPr>
        <w:t xml:space="preserve">, зарегистрированному по адресу: </w:t>
      </w:r>
      <w:r>
        <w:rPr>
          <w:rFonts w:ascii="Times New Roman" w:hAnsi="Times New Roman" w:eastAsia="Times New Roman" w:cs="Times New Roman"/>
          <w:lang w:eastAsia="ru-RU"/>
        </w:rPr>
        <w:br/>
        <w:t xml:space="preserve">г. Москва, ул. Беловежская, 4, в отношении следующего перечня персональных данных руководителей и собственников (участников, учредителей, акционеров), </w:t>
      </w:r>
      <w:r>
        <w:rPr>
          <w:rFonts w:ascii="Times New Roman" w:hAnsi="Times New Roman" w:eastAsia="Times New Roman" w:cs="Times New Roman"/>
          <w:lang w:eastAsia="ru-RU"/>
        </w:rPr>
        <w:br/>
        <w:t xml:space="preserve">в том числе конечных бенефициаров, участника закупки (потенциального контрагента)/ контрагента/ планируемых к привлечению субконтрагентов: фамилия имя отчество, серия и номер документа, удостоверяющег</w:t>
      </w:r>
      <w:r>
        <w:rPr>
          <w:rFonts w:ascii="Times New Roman" w:hAnsi="Times New Roman" w:eastAsia="Times New Roman" w:cs="Times New Roman"/>
          <w:lang w:eastAsia="ru-RU"/>
        </w:rPr>
        <w:t xml:space="preserve">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информационных систем, </w:t>
      </w:r>
      <w:r>
        <w:rPr>
          <w:rFonts w:ascii="Times New Roman" w:hAnsi="Times New Roman" w:eastAsia="Times New Roman" w:cs="Times New Roman"/>
          <w:lang w:eastAsia="ru-RU"/>
        </w:rPr>
        <w:br/>
        <w:t xml:space="preserve">а также на представле</w:t>
      </w:r>
      <w:r>
        <w:rPr>
          <w:rFonts w:ascii="Times New Roman" w:hAnsi="Times New Roman" w:eastAsia="Times New Roman" w:cs="Times New Roman"/>
          <w:lang w:eastAsia="ru-RU"/>
        </w:rPr>
        <w:t xml:space="preserve">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</w:t>
      </w:r>
      <w:r>
        <w:rPr>
          <w:rFonts w:ascii="Times New Roman" w:hAnsi="Times New Roman" w:eastAsia="Times New Roman" w:cs="Times New Roman"/>
          <w:lang w:eastAsia="ru-RU"/>
        </w:rPr>
        <w:br/>
        <w:t xml:space="preserve">и бенефициаров.***</w:t>
      </w:r>
      <w:r>
        <w:rPr>
          <w:rFonts w:ascii="Times New Roman" w:hAnsi="Times New Roman" w:cs="Times New Roman"/>
        </w:rPr>
      </w:r>
    </w:p>
    <w:p>
      <w:pPr>
        <w:jc w:val="both"/>
        <w:keepNext/>
        <w:spacing w:after="0" w:line="17" w:lineRule="atLeast"/>
        <w:widowControl w:val="off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Цель обра</w:t>
      </w:r>
      <w:r>
        <w:rPr>
          <w:rFonts w:ascii="Times New Roman" w:hAnsi="Times New Roman" w:eastAsia="Times New Roman" w:cs="Times New Roman"/>
          <w:lang w:eastAsia="ru-RU"/>
        </w:rPr>
        <w:t xml:space="preserve">ботки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выполнение поручений Правительства Российской Федерации </w:t>
      </w:r>
      <w:r>
        <w:rPr>
          <w:rFonts w:ascii="Times New Roman" w:hAnsi="Times New Roman" w:eastAsia="Times New Roman" w:cs="Times New Roman"/>
          <w:lang w:eastAsia="ru-RU"/>
        </w:rPr>
        <w:br/>
        <w:t xml:space="preserve">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</w:t>
      </w:r>
      <w:r>
        <w:rPr>
          <w:rFonts w:ascii="Times New Roman" w:hAnsi="Times New Roman" w:eastAsia="Times New Roman" w:cs="Times New Roman"/>
          <w:lang w:eastAsia="ru-RU"/>
        </w:rPr>
        <w:br/>
        <w:t xml:space="preserve">а также связанных с ними иных поручений Правительства Российской Федерации </w:t>
      </w:r>
      <w:r>
        <w:rPr>
          <w:rFonts w:ascii="Times New Roman" w:hAnsi="Times New Roman" w:eastAsia="Times New Roman" w:cs="Times New Roman"/>
          <w:lang w:eastAsia="ru-RU"/>
        </w:rPr>
        <w:br/>
        <w:t xml:space="preserve">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r>
        <w:rPr>
          <w:rFonts w:ascii="Times New Roman" w:hAnsi="Times New Roman" w:cs="Times New Roman"/>
        </w:rPr>
      </w:r>
    </w:p>
    <w:p>
      <w:pPr>
        <w:jc w:val="both"/>
        <w:keepNext/>
        <w:spacing w:after="0" w:line="17" w:lineRule="atLeast"/>
        <w:widowControl w:val="off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Срок, в течение которого действует настоящее согласие: со дня его подписания до момента фактического достижения цели обработки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  <w:r>
        <w:rPr>
          <w:rFonts w:ascii="Times New Roman" w:hAnsi="Times New Roman" w:cs="Times New Roman"/>
          <w:color w:val="000000"/>
        </w:rPr>
      </w:r>
    </w:p>
    <w:p>
      <w:pPr>
        <w:ind w:firstLine="709"/>
        <w:jc w:val="both"/>
        <w:keepNext/>
        <w:spacing w:after="0" w:line="17" w:lineRule="atLeast"/>
        <w:widowControl w:val="off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___________________________                                 ___________________________</w:t>
      </w:r>
      <w:r>
        <w:rPr>
          <w:rFonts w:ascii="Times New Roman" w:hAnsi="Times New Roman" w:cs="Times New Roman"/>
          <w:color w:val="000000"/>
        </w:rPr>
      </w:r>
    </w:p>
    <w:p>
      <w:pPr>
        <w:ind w:firstLine="709"/>
        <w:jc w:val="both"/>
        <w:keepNext/>
        <w:spacing w:after="0" w:line="17" w:lineRule="atLeast"/>
        <w:widowControl w:val="off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(Подпись субъекта персональных данных/                                    (Ф.И.О. и должность подписавшего*)</w:t>
      </w:r>
      <w:r>
        <w:rPr>
          <w:rFonts w:ascii="Times New Roman" w:hAnsi="Times New Roman" w:cs="Times New Roman"/>
        </w:rPr>
      </w:r>
    </w:p>
    <w:p>
      <w:pPr>
        <w:ind w:firstLine="709"/>
        <w:jc w:val="both"/>
        <w:keepNext/>
        <w:spacing w:after="0" w:line="17" w:lineRule="atLeast"/>
        <w:widowControl w:val="off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уполномоченного представителя)                                                </w:t>
      </w:r>
      <w:r>
        <w:rPr>
          <w:rFonts w:ascii="Times New Roman" w:hAnsi="Times New Roman" w:cs="Times New Roman"/>
        </w:rPr>
      </w:r>
    </w:p>
    <w:p>
      <w:pPr>
        <w:ind w:firstLine="709"/>
        <w:jc w:val="both"/>
        <w:keepNext/>
        <w:spacing w:after="0" w:line="17" w:lineRule="atLeast"/>
        <w:widowControl w:val="off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eastAsia="Times New Roman" w:cs="Times New Roman"/>
          <w:b/>
          <w:bCs/>
          <w:lang w:eastAsia="ru-RU"/>
        </w:rPr>
        <w:t xml:space="preserve">М.П.</w:t>
      </w:r>
      <w:r>
        <w:rPr>
          <w:rFonts w:ascii="Times New Roman" w:hAnsi="Times New Roman" w:cs="Times New Roman"/>
          <w:b/>
          <w:bCs/>
        </w:rPr>
      </w:r>
    </w:p>
    <w:p>
      <w:pPr>
        <w:ind w:firstLine="709"/>
        <w:jc w:val="both"/>
        <w:keepNext/>
        <w:spacing w:after="0" w:line="17" w:lineRule="atLeast"/>
        <w:widowControl w:val="off"/>
        <w:rPr>
          <w:rFonts w:ascii="Times New Roman" w:hAnsi="Times New Roman" w:cs="Times New Roman"/>
          <w:b/>
        </w:rPr>
      </w:pPr>
      <w:r>
        <w:rPr>
          <w:rFonts w:ascii="Times New Roman" w:hAnsi="Times New Roman" w:eastAsia="Times New Roman" w:cs="Times New Roman"/>
          <w:lang w:eastAsia="ru-RU"/>
        </w:rPr>
        <w:t xml:space="preserve">* Указывается фамилия, имя, отчество, адрес су</w:t>
      </w:r>
      <w:r>
        <w:rPr>
          <w:rFonts w:ascii="Times New Roman" w:hAnsi="Times New Roman" w:eastAsia="Times New Roman" w:cs="Times New Roman"/>
          <w:lang w:eastAsia="ru-RU"/>
        </w:rPr>
        <w:t xml:space="preserve">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</w:t>
      </w:r>
      <w:r>
        <w:rPr>
          <w:rFonts w:ascii="Times New Roman" w:hAnsi="Times New Roman" w:eastAsia="Times New Roman" w:cs="Times New Roman"/>
          <w:lang w:eastAsia="ru-RU"/>
        </w:rPr>
        <w:t xml:space="preserve">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  <w:r>
        <w:rPr>
          <w:rFonts w:ascii="Times New Roman" w:hAnsi="Times New Roman" w:cs="Times New Roman"/>
          <w:b/>
        </w:rPr>
      </w:r>
    </w:p>
    <w:p>
      <w:pPr>
        <w:ind w:firstLine="709"/>
        <w:jc w:val="both"/>
        <w:keepNext/>
        <w:spacing w:after="0" w:line="17" w:lineRule="atLeast"/>
        <w:widowControl w:val="off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** При заключении договоров ПАО «Россети Сибирь»/ Обществом под управлением ПАО «Россети Сибирь» обязаны получить согласие на обработку персональных данных участника закупки (потенциального контрагента/ контрагента/ планируемых к привлечению </w:t>
      </w:r>
      <w:r>
        <w:rPr>
          <w:rFonts w:ascii="Times New Roman" w:hAnsi="Times New Roman" w:eastAsia="Times New Roman" w:cs="Times New Roman"/>
          <w:lang w:eastAsia="ru-RU"/>
        </w:rPr>
        <w:t xml:space="preserve">субконтрагентов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акционеров, руководителей).</w:t>
      </w:r>
      <w:r>
        <w:rPr>
          <w:rFonts w:ascii="Times New Roman" w:hAnsi="Times New Roman" w:cs="Times New Roman"/>
        </w:rPr>
      </w:r>
    </w:p>
    <w:p>
      <w:pPr>
        <w:ind w:firstLine="709"/>
        <w:jc w:val="both"/>
        <w:keepNext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*** Заполнени</w:t>
      </w:r>
      <w:r>
        <w:rPr>
          <w:rFonts w:ascii="Times New Roman" w:hAnsi="Times New Roman" w:eastAsia="Times New Roman" w:cs="Times New Roman"/>
          <w:lang w:eastAsia="ru-RU"/>
        </w:rPr>
        <w:t xml:space="preserve">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</w:t>
      </w:r>
      <w:r>
        <w:rPr>
          <w:rFonts w:ascii="Times New Roman" w:hAnsi="Times New Roman" w:eastAsia="Times New Roman" w:cs="Times New Roman"/>
          <w:lang w:eastAsia="ru-RU"/>
        </w:rPr>
        <w:t xml:space="preserve">исключает ответственность ПАО «Россети», ПАО «Россети Сибирь», Общества под управлением ПАО «Россети Сибирь» перед руководителем, собственником (участником, учредителем, акционером), а также бенефициаром участника закупки / контрагента / их субконтрагентов</w:t>
      </w:r>
      <w:r>
        <w:rPr>
          <w:rFonts w:ascii="Times New Roman" w:hAnsi="Times New Roman" w:eastAsia="Times New Roman" w:cs="Times New Roman"/>
          <w:lang w:eastAsia="ru-RU"/>
        </w:rPr>
        <w:t xml:space="preserve"> за предоставление Обществу данных о руководителе, собственниках (участниках, учредителях, акционерах), в том числе своих бенефициарах и бенефициарах своего субконтрагента, и предполагает, что участник закупки (потенциальный контрагент) / контрагент получи</w:t>
      </w:r>
      <w:r>
        <w:rPr>
          <w:rFonts w:ascii="Times New Roman" w:hAnsi="Times New Roman" w:eastAsia="Times New Roman" w:cs="Times New Roman"/>
          <w:lang w:eastAsia="ru-RU"/>
        </w:rPr>
        <w:t xml:space="preserve">л у руководителя, своих бенефициаров и бенефициаров своих субконтрагентов согласие на представление (обработку) ПАО «Россети», ПАО «Россети Сибирь», Обществу под управлением ПАО «Россети Сибирь» и в уполномоченные государственные органы указанных сведений.</w:t>
      </w:r>
      <w:bookmarkEnd w:id="3"/>
      <w:r/>
      <w:r>
        <w:rPr>
          <w:rFonts w:ascii="Times New Roman" w:hAnsi="Times New Roman" w:cs="Times New Roman"/>
        </w:rPr>
      </w:r>
    </w:p>
    <w:p>
      <w:pPr>
        <w:ind w:firstLine="709"/>
        <w:jc w:val="both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10063"/>
      </w:tblGrid>
      <w:tr>
        <w:tblPrEx/>
        <w:trPr/>
        <w:tc>
          <w:tcPr>
            <w:tcW w:w="10063" w:type="dxa"/>
            <w:textDirection w:val="lrTb"/>
            <w:noWrap w:val="false"/>
          </w:tcPr>
          <w:p>
            <w:pPr>
              <w:jc w:val="both"/>
              <w:spacing w:after="0" w:line="17" w:lineRule="atLeast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</w:r>
            <w:r>
              <w:rPr>
                <w:rFonts w:ascii="Times New Roman" w:hAnsi="Times New Roman" w:cs="Times New Roman"/>
                <w:b/>
                <w:i/>
              </w:rPr>
            </w:r>
          </w:p>
        </w:tc>
      </w:tr>
      <w:tr>
        <w:tblPrEx/>
        <w:trPr/>
        <w:tc>
          <w:tcPr>
            <w:tcW w:w="10063" w:type="dxa"/>
            <w:textDirection w:val="lrTb"/>
            <w:noWrap w:val="false"/>
          </w:tcPr>
          <w:p>
            <w:pPr>
              <w:jc w:val="both"/>
              <w:spacing w:after="0" w:line="17" w:lineRule="atLeast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eastAsia="Times New Roman" w:cs="Times New Roman"/>
                <w:b/>
                <w:lang w:eastAsia="ru-RU"/>
              </w:rPr>
              <w:t xml:space="preserve">ФОРМУ СОГЛАСОВАЛИ:</w:t>
            </w:r>
            <w:r>
              <w:rPr>
                <w:rFonts w:ascii="Times New Roman" w:hAnsi="Times New Roman" w:cs="Times New Roman"/>
                <w:b/>
                <w:i/>
              </w:rPr>
            </w:r>
          </w:p>
        </w:tc>
      </w:tr>
      <w:tr>
        <w:tblPrEx/>
        <w:trPr/>
        <w:tc>
          <w:tcPr>
            <w:tcW w:w="10063" w:type="dxa"/>
            <w:textDirection w:val="lrTb"/>
            <w:noWrap w:val="false"/>
          </w:tcPr>
          <w:p>
            <w:pPr>
              <w:jc w:val="both"/>
              <w:spacing w:after="0" w:line="17" w:lineRule="atLeas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</w:r>
          </w:p>
          <w:tbl>
            <w:tblPr>
              <w:tblW w:w="10063" w:type="dxa"/>
              <w:tblLayout w:type="fixed"/>
              <w:tblLook w:val="04A0" w:firstRow="1" w:lastRow="0" w:firstColumn="1" w:lastColumn="0" w:noHBand="0" w:noVBand="1"/>
            </w:tblPr>
            <w:tblGrid>
              <w:gridCol w:w="4819"/>
              <w:gridCol w:w="5244"/>
            </w:tblGrid>
            <w:tr>
              <w:tblPrEx/>
              <w:trPr>
                <w:trHeight w:val="411"/>
              </w:trPr>
              <w:tc>
                <w:tcPr>
                  <w:tcW w:w="4819" w:type="dxa"/>
                  <w:textDirection w:val="lrTb"/>
                  <w:noWrap w:val="false"/>
                </w:tcPr>
                <w:p>
                  <w:pPr>
                    <w:ind w:left="709"/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cs="Times New Roman"/>
                      <w:bCs/>
                    </w:rPr>
                    <w:suppressLineNumbers/>
                  </w:pPr>
                  <w:r>
                    <w:rPr>
                      <w:rFonts w:ascii="Times New Roman" w:hAnsi="Times New Roman" w:cs="Times New Roman"/>
                      <w:bCs/>
                    </w:rPr>
                  </w:r>
                  <w:r>
                    <w:rPr>
                      <w:rFonts w:ascii="Times New Roman" w:hAnsi="Times New Roman" w:cs="Times New Roman"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cs="Times New Roman"/>
                      <w:b/>
                      <w:bCs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  <w:t xml:space="preserve">     </w:t>
                  </w:r>
                  <w:r>
                    <w:rPr>
                      <w:rFonts w:ascii="Times New Roman" w:hAnsi="Times New Roman" w:cs="Times New Roman"/>
                      <w:b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cs="Times New Roman"/>
                      <w:b/>
                      <w:bCs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  <w:t xml:space="preserve">Покупатель:</w:t>
                  </w:r>
                  <w:r>
                    <w:rPr>
                      <w:rFonts w:ascii="Times New Roman" w:hAnsi="Times New Roman" w:cs="Times New Roman"/>
                      <w:b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cs="Times New Roman"/>
                    </w:rPr>
                    <w:suppressLineNumbers/>
                  </w:pPr>
                  <w:r>
                    <w:rPr>
                      <w:rFonts w:ascii="Times New Roman" w:hAnsi="Times New Roman" w:cs="Times New Roman"/>
                    </w:rPr>
                  </w:r>
                  <w:r>
                    <w:rPr>
                      <w:rFonts w:ascii="Times New Roman" w:hAnsi="Times New Roman" w:cs="Times New Roman"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cs="Times New Roman"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____________________/ А.В. Лукин /</w:t>
                  </w:r>
                  <w:r>
                    <w:rPr>
                      <w:rFonts w:ascii="Times New Roman" w:hAnsi="Times New Roman" w:cs="Times New Roman"/>
                    </w:rPr>
                  </w:r>
                </w:p>
              </w:tc>
              <w:tc>
                <w:tcPr>
                  <w:tcW w:w="5244" w:type="dxa"/>
                  <w:textDirection w:val="lrTb"/>
                  <w:noWrap w:val="false"/>
                </w:tcPr>
                <w:p>
                  <w:pPr>
                    <w:ind w:firstLine="744"/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cs="Times New Roman"/>
                      <w:bCs/>
                    </w:rPr>
                    <w:suppressLineNumbers/>
                  </w:pPr>
                  <w:r>
                    <w:rPr>
                      <w:rFonts w:ascii="Times New Roman" w:hAnsi="Times New Roman" w:cs="Times New Roman"/>
                      <w:bCs/>
                    </w:rPr>
                  </w:r>
                  <w:r>
                    <w:rPr>
                      <w:rFonts w:ascii="Times New Roman" w:hAnsi="Times New Roman" w:cs="Times New Roman"/>
                      <w:bCs/>
                    </w:rPr>
                  </w:r>
                </w:p>
                <w:p>
                  <w:pPr>
                    <w:ind w:firstLine="744"/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cs="Times New Roman"/>
                      <w:b/>
                      <w:bCs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  <w:t xml:space="preserve">     </w:t>
                  </w:r>
                  <w:r>
                    <w:rPr>
                      <w:rFonts w:ascii="Times New Roman" w:hAnsi="Times New Roman" w:cs="Times New Roman"/>
                      <w:b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cs="Times New Roman"/>
                      <w:b/>
                      <w:bCs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  <w:t xml:space="preserve">Поставщик:</w:t>
                  </w:r>
                  <w:r>
                    <w:rPr>
                      <w:rFonts w:ascii="Times New Roman" w:hAnsi="Times New Roman" w:cs="Times New Roman"/>
                      <w:b/>
                      <w:bCs/>
                    </w:rPr>
                  </w:r>
                </w:p>
                <w:p>
                  <w:pPr>
                    <w:ind w:firstLine="744"/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cs="Times New Roman"/>
                      <w:bCs/>
                    </w:rPr>
                    <w:suppressLineNumbers/>
                  </w:pPr>
                  <w:r>
                    <w:rPr>
                      <w:rFonts w:ascii="Times New Roman" w:hAnsi="Times New Roman" w:cs="Times New Roman"/>
                      <w:bCs/>
                    </w:rPr>
                  </w:r>
                  <w:r>
                    <w:rPr>
                      <w:rFonts w:ascii="Times New Roman" w:hAnsi="Times New Roman" w:cs="Times New Roman"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cs="Times New Roman"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  <w:bCs/>
                      <w:lang w:eastAsia="ru-RU"/>
                    </w:rPr>
                    <w:t xml:space="preserve">_____________________/  /</w:t>
                  </w:r>
                  <w:r>
                    <w:rPr>
                      <w:rFonts w:ascii="Times New Roman" w:hAnsi="Times New Roman" w:cs="Times New Roman"/>
                    </w:rPr>
                  </w:r>
                </w:p>
              </w:tc>
            </w:tr>
            <w:tr>
              <w:tblPrEx/>
              <w:trPr>
                <w:trHeight w:val="402"/>
              </w:trPr>
              <w:tc>
                <w:tcPr>
                  <w:tcW w:w="4819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cs="Times New Roman"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  <w:b/>
                      <w:lang w:eastAsia="ru-RU"/>
                    </w:rPr>
                    <w:t xml:space="preserve"> М.П.</w:t>
                  </w:r>
                  <w:r>
                    <w:rPr>
                      <w:rFonts w:ascii="Times New Roman" w:hAnsi="Times New Roman" w:cs="Times New Roman"/>
                    </w:rPr>
                  </w:r>
                </w:p>
              </w:tc>
              <w:tc>
                <w:tcPr>
                  <w:tcW w:w="5244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cs="Times New Roman"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  <w:b/>
                      <w:lang w:eastAsia="ru-RU"/>
                    </w:rPr>
                    <w:t xml:space="preserve">М.П.</w:t>
                  </w:r>
                  <w:r>
                    <w:rPr>
                      <w:rFonts w:ascii="Times New Roman" w:hAnsi="Times New Roman" w:cs="Times New Roman"/>
                    </w:rPr>
                  </w:r>
                </w:p>
              </w:tc>
            </w:tr>
            <w:tr>
              <w:tblPrEx/>
              <w:trPr>
                <w:trHeight w:val="679"/>
              </w:trPr>
              <w:tc>
                <w:tcPr>
                  <w:tcW w:w="4819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cs="Times New Roman"/>
                    </w:rPr>
                    <w:suppressLineNumbers/>
                  </w:pPr>
                  <w:r>
                    <w:rPr>
                      <w:rFonts w:ascii="Times New Roman" w:hAnsi="Times New Roman" w:cs="Times New Roman"/>
                    </w:rPr>
                  </w:r>
                  <w:r>
                    <w:rPr>
                      <w:rFonts w:ascii="Times New Roman" w:hAnsi="Times New Roman" w:cs="Times New Roman"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cs="Times New Roman"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«_____»___________20___г.</w:t>
                  </w:r>
                  <w:r>
                    <w:rPr>
                      <w:rFonts w:ascii="Times New Roman" w:hAnsi="Times New Roman" w:cs="Times New Roman"/>
                    </w:rPr>
                  </w:r>
                </w:p>
              </w:tc>
              <w:tc>
                <w:tcPr>
                  <w:tcW w:w="5244" w:type="dxa"/>
                  <w:textDirection w:val="lrTb"/>
                  <w:noWrap w:val="false"/>
                </w:tcPr>
                <w:p>
                  <w:pPr>
                    <w:ind w:firstLine="744"/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cs="Times New Roman"/>
                    </w:rPr>
                    <w:suppressLineNumbers/>
                  </w:pPr>
                  <w:r>
                    <w:rPr>
                      <w:rFonts w:ascii="Times New Roman" w:hAnsi="Times New Roman" w:cs="Times New Roman"/>
                    </w:rPr>
                  </w:r>
                  <w:r>
                    <w:rPr>
                      <w:rFonts w:ascii="Times New Roman" w:hAnsi="Times New Roman" w:cs="Times New Roman"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cs="Times New Roman"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«_____»___________20___г.</w:t>
                  </w:r>
                  <w:r>
                    <w:rPr>
                      <w:rFonts w:ascii="Times New Roman" w:hAnsi="Times New Roman" w:cs="Times New Roman"/>
                    </w:rPr>
                  </w:r>
                </w:p>
              </w:tc>
            </w:tr>
          </w:tbl>
          <w:p>
            <w:pPr>
              <w:ind w:left="6379" w:hanging="2"/>
              <w:jc w:val="both"/>
              <w:spacing w:after="0" w:line="17" w:lineRule="atLeast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</w:r>
            <w:r>
              <w:rPr>
                <w:rFonts w:ascii="Times New Roman" w:hAnsi="Times New Roman" w:cs="Times New Roman"/>
                <w:b/>
                <w:i/>
              </w:rPr>
            </w:r>
          </w:p>
        </w:tc>
      </w:tr>
    </w:tbl>
    <w:p>
      <w:pPr>
        <w:spacing w:after="160" w:line="259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160" w:line="259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160" w:line="259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160" w:line="259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160" w:line="259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  <w:lang w:val="en-US"/>
        </w:rPr>
        <w:br w:type="page" w:clear="all"/>
      </w:r>
      <w:r>
        <w:rPr>
          <w:rFonts w:ascii="Times New Roman" w:hAnsi="Times New Roman" w:cs="Times New Roman"/>
          <w:sz w:val="20"/>
          <w:szCs w:val="20"/>
        </w:rPr>
      </w:r>
    </w:p>
    <w:p>
      <w:pPr>
        <w:ind w:left="6803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val="en-US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Приложение № </w:t>
      </w:r>
      <w:r>
        <w:rPr>
          <w:rFonts w:ascii="Times New Roman" w:hAnsi="Times New Roman" w:eastAsia="Times New Roman" w:cs="Times New Roman"/>
          <w:sz w:val="20"/>
          <w:szCs w:val="20"/>
          <w:lang w:val="en-US"/>
        </w:rPr>
        <w:t xml:space="preserve">5</w:t>
      </w:r>
      <w:r>
        <w:rPr>
          <w:rFonts w:ascii="Times New Roman" w:hAnsi="Times New Roman" w:eastAsia="Times New Roman" w:cs="Times New Roman"/>
          <w:sz w:val="20"/>
          <w:szCs w:val="20"/>
          <w:lang w:val="en-US"/>
        </w:rPr>
      </w:r>
    </w:p>
    <w:p>
      <w:pPr>
        <w:ind w:left="6803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к Договору №________________</w:t>
      </w:r>
      <w:r>
        <w:rPr>
          <w:rFonts w:ascii="Times New Roman" w:hAnsi="Times New Roman" w:cs="Times New Roman"/>
          <w:sz w:val="20"/>
          <w:szCs w:val="20"/>
        </w:rPr>
      </w:r>
    </w:p>
    <w:p>
      <w:pPr>
        <w:ind w:left="6803"/>
        <w:spacing w:after="0" w:line="17" w:lineRule="atLeast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от "____" __________ 20___</w:t>
      </w:r>
      <w:r>
        <w:rPr>
          <w:rFonts w:ascii="Times New Roman" w:hAnsi="Times New Roman" w:cs="Times New Roman"/>
          <w:b/>
          <w:bCs/>
          <w:sz w:val="20"/>
          <w:szCs w:val="20"/>
        </w:rPr>
      </w:r>
    </w:p>
    <w:p>
      <w:pPr>
        <w:ind w:left="6803"/>
        <w:spacing w:after="0" w:line="17" w:lineRule="atLeast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</w:r>
      <w:r>
        <w:rPr>
          <w:rFonts w:ascii="Times New Roman" w:hAnsi="Times New Roman" w:cs="Times New Roman"/>
          <w:b/>
          <w:bCs/>
          <w:sz w:val="20"/>
          <w:szCs w:val="20"/>
        </w:rPr>
      </w:r>
    </w:p>
    <w:p>
      <w:pPr>
        <w:jc w:val="center"/>
        <w:spacing w:after="0" w:line="17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</w:rPr>
        <w:t xml:space="preserve">Условия предоставления обеспечения исполнения обязательств 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after="0" w:line="17" w:lineRule="atLeas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</w:rPr>
        <w:t xml:space="preserve">при аномально низкой цене</w:t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spacing w:after="0" w:line="17" w:lineRule="atLeas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pStyle w:val="1282"/>
        <w:numPr>
          <w:ilvl w:val="0"/>
          <w:numId w:val="73"/>
        </w:numPr>
        <w:ind w:left="0" w:firstLine="709"/>
        <w:jc w:val="both"/>
        <w:spacing w:line="17" w:lineRule="atLeast"/>
        <w:tabs>
          <w:tab w:val="left" w:pos="709" w:leader="none"/>
          <w:tab w:val="left" w:pos="1134" w:leader="none"/>
        </w:tabs>
        <w:rPr>
          <w:rFonts w:ascii="Times New Roman" w:hAnsi="Times New Roman" w:cs="Times New Roman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/>
          <w:color w:val="000000"/>
        </w:rPr>
        <w:t xml:space="preserve"> Если участник закупки (Поставщик) предоставил аномально низкое ценовое предложение, выраженное в снижении цены относительно началь</w:t>
      </w:r>
      <w:r>
        <w:rPr>
          <w:rFonts w:ascii="Times New Roman" w:hAnsi="Times New Roman" w:cs="Times New Roman"/>
          <w:color w:val="000000"/>
        </w:rPr>
        <w:t xml:space="preserve">ной (максимальной) цены Договора (цены лота), указанной в извещении и/или документации о закупке, на 25% (двадцать пять процентов) и более, таким участником (Поставщиком) предоставляется обеспечение исполнения обязательств по Договору в следующем размере: </w:t>
      </w:r>
      <w:r>
        <w:rPr>
          <w:rFonts w:ascii="Times New Roman" w:hAnsi="Times New Roman" w:cs="Times New Roman"/>
        </w:rPr>
      </w:r>
    </w:p>
    <w:p>
      <w:pPr>
        <w:pStyle w:val="1282"/>
        <w:numPr>
          <w:ilvl w:val="1"/>
          <w:numId w:val="74"/>
        </w:numPr>
        <w:ind w:left="0" w:firstLine="709"/>
        <w:jc w:val="both"/>
        <w:spacing w:line="17" w:lineRule="atLeast"/>
        <w:tabs>
          <w:tab w:val="left" w:pos="709" w:leader="none"/>
          <w:tab w:val="left" w:pos="1134" w:leader="none"/>
        </w:tabs>
        <w:rPr>
          <w:rFonts w:ascii="Times New Roman" w:hAnsi="Times New Roman" w:cs="Times New Roman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/>
          <w:color w:val="000000"/>
        </w:rPr>
        <w:t xml:space="preserve">В случае если проектом Договора, размещенного в составе закупочной документации,</w:t>
      </w:r>
      <w:r>
        <w:rPr>
          <w:rFonts w:ascii="Times New Roman" w:hAnsi="Times New Roman" w:cs="Times New Roman"/>
          <w:color w:val="000000"/>
        </w:rPr>
        <w:t xml:space="preserve"> необходимость предоставления Поставщиком обеспечения исполнения обязательств не была предусмотрена, то при аномально низком ценовом предложении требуется предоставить обеспечение на исполнение обязательств по Договору в размере 5% (пять процентов) от нача</w:t>
      </w:r>
      <w:r>
        <w:rPr>
          <w:rFonts w:ascii="Times New Roman" w:hAnsi="Times New Roman" w:cs="Times New Roman"/>
          <w:color w:val="000000"/>
        </w:rPr>
        <w:t xml:space="preserve">льной (максимальной) цены Договора (цены лота) (по решению закупочной комиссии при формировании извещения о закупке и/или документации о закупки размер обеспечения может быть увеличен до 30% (тридцати) от начальной (максимальной) цены Договора (цены лота).</w:t>
      </w:r>
      <w:r>
        <w:rPr>
          <w:rFonts w:ascii="Times New Roman" w:hAnsi="Times New Roman" w:cs="Times New Roman"/>
        </w:rPr>
      </w:r>
    </w:p>
    <w:p>
      <w:pPr>
        <w:pStyle w:val="1282"/>
        <w:numPr>
          <w:ilvl w:val="1"/>
          <w:numId w:val="74"/>
        </w:numPr>
        <w:ind w:left="0" w:firstLine="709"/>
        <w:jc w:val="both"/>
        <w:spacing w:line="17" w:lineRule="atLeast"/>
        <w:tabs>
          <w:tab w:val="left" w:pos="709" w:leader="none"/>
          <w:tab w:val="left" w:pos="1134" w:leader="none"/>
        </w:tabs>
        <w:rPr>
          <w:rFonts w:ascii="Times New Roman" w:hAnsi="Times New Roman" w:cs="Times New Roman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/>
          <w:color w:val="000000"/>
        </w:rPr>
        <w:t xml:space="preserve"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</w:t>
      </w:r>
      <w:r>
        <w:rPr>
          <w:rFonts w:ascii="Times New Roman" w:hAnsi="Times New Roman" w:cs="Times New Roman"/>
          <w:color w:val="000000"/>
        </w:rPr>
        <w:t xml:space="preserve">овору, то при аномально низком ценовом предложении сумма такого обеспечения увеличивается в 1,5 (полтора) раза от первоначально установленной, но в любом случае должна быть не менее 5% (пяти процентов) от начальной (максимальной) цены Договора (цены лота).</w:t>
      </w:r>
      <w:r>
        <w:rPr>
          <w:rFonts w:ascii="Times New Roman" w:hAnsi="Times New Roman" w:cs="Times New Roman"/>
        </w:rPr>
      </w:r>
    </w:p>
    <w:p>
      <w:pPr>
        <w:pStyle w:val="1282"/>
        <w:numPr>
          <w:ilvl w:val="1"/>
          <w:numId w:val="74"/>
        </w:numPr>
        <w:ind w:left="0" w:firstLine="709"/>
        <w:jc w:val="both"/>
        <w:spacing w:line="17" w:lineRule="atLeast"/>
        <w:tabs>
          <w:tab w:val="left" w:pos="709" w:leader="none"/>
          <w:tab w:val="left" w:pos="1134" w:leader="none"/>
        </w:tabs>
        <w:rPr>
          <w:rFonts w:ascii="Times New Roman" w:hAnsi="Times New Roman" w:cs="Times New Roman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/>
          <w:color w:val="000000"/>
        </w:rPr>
        <w:t xml:space="preserve">В случае если согласно проекту Договора, размещенному в составе закупочной документации, Поставщик обязан был предостави</w:t>
      </w:r>
      <w:r>
        <w:rPr>
          <w:rFonts w:ascii="Times New Roman" w:hAnsi="Times New Roman" w:cs="Times New Roman"/>
          <w:color w:val="000000"/>
        </w:rPr>
        <w:t xml:space="preserve">ть только обеспечение на возврат авансовых платежей, то при аномально низком ценовом предложении требуется предоставить обеспечение исполнения Договора в размере аванса, но не менее 5% (пяти процентов) от начальной (максимальной) цены Договора (цены лота).</w:t>
      </w:r>
      <w:r>
        <w:rPr>
          <w:rFonts w:ascii="Times New Roman" w:hAnsi="Times New Roman" w:cs="Times New Roman"/>
        </w:rPr>
      </w:r>
    </w:p>
    <w:p>
      <w:pPr>
        <w:pStyle w:val="1282"/>
        <w:numPr>
          <w:ilvl w:val="1"/>
          <w:numId w:val="74"/>
        </w:numPr>
        <w:ind w:left="0" w:firstLine="709"/>
        <w:jc w:val="both"/>
        <w:spacing w:line="17" w:lineRule="atLeast"/>
        <w:tabs>
          <w:tab w:val="left" w:pos="709" w:leader="none"/>
          <w:tab w:val="left" w:pos="1134" w:leader="none"/>
        </w:tabs>
        <w:rPr>
          <w:rFonts w:ascii="Times New Roman" w:hAnsi="Times New Roman" w:cs="Times New Roman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/>
          <w:color w:val="000000"/>
        </w:rPr>
        <w:t xml:space="preserve">В случае если проектом Договора, размещенного в составе закупочной документации, необходимость предоставления Поставщиком обеспечения исполнения обязательств не была предусмотрена, и</w:t>
      </w:r>
      <w:r>
        <w:rPr>
          <w:rFonts w:ascii="Times New Roman" w:hAnsi="Times New Roman" w:cs="Times New Roman"/>
          <w:color w:val="000000"/>
        </w:rPr>
        <w:t xml:space="preserve"> при этом Договором предусмотрены авансовые платежи, то при аномально низком ценовом предложении требуется предоставить обеспечение исполнения Договора в размере аванса, но не менее 5% (пяти процентов) от начальной (максимальной) цены Договора (цены лота).</w:t>
      </w:r>
      <w:r>
        <w:rPr>
          <w:rFonts w:ascii="Times New Roman" w:hAnsi="Times New Roman" w:cs="Times New Roman"/>
        </w:rPr>
      </w:r>
    </w:p>
    <w:p>
      <w:pPr>
        <w:pStyle w:val="1282"/>
        <w:numPr>
          <w:ilvl w:val="1"/>
          <w:numId w:val="74"/>
        </w:numPr>
        <w:ind w:left="0" w:firstLine="709"/>
        <w:jc w:val="both"/>
        <w:spacing w:line="17" w:lineRule="atLeast"/>
        <w:tabs>
          <w:tab w:val="left" w:pos="709" w:leader="none"/>
          <w:tab w:val="left" w:pos="1134" w:leader="none"/>
        </w:tabs>
        <w:rPr>
          <w:rFonts w:ascii="Times New Roman" w:hAnsi="Times New Roman" w:cs="Times New Roman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/>
          <w:color w:val="000000"/>
        </w:rPr>
        <w:t xml:space="preserve"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</w:t>
      </w:r>
      <w:r>
        <w:rPr>
          <w:rFonts w:ascii="Times New Roman" w:hAnsi="Times New Roman" w:cs="Times New Roman"/>
          <w:color w:val="000000"/>
        </w:rPr>
        <w:t xml:space="preserve"> обязательств по Договору, и при этом Договором предусмотрены авансовые платежи, то при аномально низком ценовом предложении сумма такого обеспечения увеличивается в 1,5 (полтора) раза от первоначально установленной, но должна быть не менее размера аванса.</w:t>
      </w:r>
      <w:r>
        <w:rPr>
          <w:rFonts w:ascii="Times New Roman" w:hAnsi="Times New Roman" w:cs="Times New Roman"/>
        </w:rPr>
      </w:r>
    </w:p>
    <w:p>
      <w:pPr>
        <w:pStyle w:val="1282"/>
        <w:numPr>
          <w:ilvl w:val="1"/>
          <w:numId w:val="74"/>
        </w:numPr>
        <w:ind w:left="0" w:firstLine="709"/>
        <w:jc w:val="both"/>
        <w:spacing w:line="17" w:lineRule="atLeast"/>
        <w:tabs>
          <w:tab w:val="left" w:pos="709" w:leader="none"/>
          <w:tab w:val="left" w:pos="1134" w:leader="none"/>
        </w:tabs>
        <w:rPr>
          <w:rFonts w:ascii="Times New Roman" w:hAnsi="Times New Roman" w:cs="Times New Roman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/>
          <w:color w:val="000000"/>
        </w:rPr>
        <w:t xml:space="preserve">В случае если согласно проекту Договора, размещенному в составе закупочной документации, Поставщик обязан был предоставить обеспечение на исполнение обязательств по Договору и обеспечение на возврат авансовых платежей, то при аномально низком</w:t>
      </w:r>
      <w:r>
        <w:rPr>
          <w:rFonts w:ascii="Times New Roman" w:hAnsi="Times New Roman" w:cs="Times New Roman"/>
          <w:color w:val="000000"/>
        </w:rPr>
        <w:t xml:space="preserve"> ценовом предложении сумма обеспечения на исполнение обязательств по Договору увеличивается в 1,5 (полтора) раза от первоначально установленной, но любом случае должна быть не менее 5% (пяти процентов) от начальной (максимальной) цены Договора (цены лота).</w:t>
      </w:r>
      <w:r>
        <w:rPr>
          <w:rFonts w:ascii="Times New Roman" w:hAnsi="Times New Roman" w:cs="Times New Roman"/>
        </w:rPr>
      </w:r>
    </w:p>
    <w:p>
      <w:pPr>
        <w:pStyle w:val="1282"/>
        <w:numPr>
          <w:ilvl w:val="0"/>
          <w:numId w:val="74"/>
        </w:numPr>
        <w:ind w:left="0" w:firstLine="709"/>
        <w:jc w:val="both"/>
        <w:spacing w:line="17" w:lineRule="atLeast"/>
        <w:tabs>
          <w:tab w:val="left" w:pos="709" w:leader="none"/>
          <w:tab w:val="left" w:pos="1134" w:leader="none"/>
        </w:tabs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/>
        </w:rPr>
        <w:t xml:space="preserve">Обеспечение исполнения Договора может быть представлено в форме внесения денежных средств на счет Покупателя (перечисления обеспечительного п</w:t>
      </w:r>
      <w:r>
        <w:rPr>
          <w:rFonts w:ascii="Times New Roman" w:hAnsi="Times New Roman" w:cs="Times New Roman"/>
        </w:rPr>
        <w:t xml:space="preserve">латежа) или в форме независимой гарантии. Выбор способа обеспечения по Договору осуществляется участником закупки (Поставщиком) самостоятельно. Предоставление обеспечения иным, не указанным в извещении и/или документации о закупке способом, не допускается.</w:t>
      </w:r>
      <w:r/>
    </w:p>
    <w:p>
      <w:pPr>
        <w:pStyle w:val="1282"/>
        <w:numPr>
          <w:ilvl w:val="0"/>
          <w:numId w:val="74"/>
        </w:numPr>
        <w:ind w:left="0" w:firstLine="709"/>
        <w:jc w:val="both"/>
        <w:spacing w:line="17" w:lineRule="atLeast"/>
        <w:tabs>
          <w:tab w:val="left" w:pos="709" w:leader="none"/>
          <w:tab w:val="left" w:pos="1134" w:leader="none"/>
        </w:tabs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/>
        </w:rPr>
        <w:t xml:space="preserve"> Обеспечение исполнения Договора, предусмотренное в пункте 1, предоставляется до заключения Договора.</w:t>
      </w:r>
      <w:r/>
    </w:p>
    <w:p>
      <w:pPr>
        <w:pStyle w:val="1282"/>
        <w:numPr>
          <w:ilvl w:val="0"/>
          <w:numId w:val="74"/>
        </w:numPr>
        <w:ind w:left="0" w:firstLine="709"/>
        <w:jc w:val="both"/>
        <w:spacing w:line="17" w:lineRule="atLeast"/>
        <w:tabs>
          <w:tab w:val="left" w:pos="709" w:leader="none"/>
          <w:tab w:val="left" w:pos="1134" w:leader="none"/>
        </w:tabs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/>
        </w:rPr>
        <w:t xml:space="preserve"> Обеспечение исполнения Договора, предусмотренное в пункте 1, предоставляется на период исполнения </w:t>
      </w:r>
      <w:r>
        <w:rPr>
          <w:rFonts w:ascii="Times New Roman" w:hAnsi="Times New Roman" w:cs="Times New Roman"/>
        </w:rPr>
        <w:t xml:space="preserve">обязательств по Договору до момента подписания сторонами итоговых документов, подтверждающих исполнение участником закупки (Поставщиком) обязательств по поставке товаров/ выполнению работ/ оказанию услуг в соответствии с условиями Договора в полном объеме.</w:t>
      </w:r>
      <w:r/>
    </w:p>
    <w:p>
      <w:pPr>
        <w:pStyle w:val="1282"/>
        <w:numPr>
          <w:ilvl w:val="0"/>
          <w:numId w:val="74"/>
        </w:numPr>
        <w:ind w:left="0" w:firstLine="709"/>
        <w:jc w:val="both"/>
        <w:spacing w:line="17" w:lineRule="atLeast"/>
        <w:tabs>
          <w:tab w:val="left" w:pos="709" w:leader="none"/>
          <w:tab w:val="left" w:pos="1134" w:leader="none"/>
        </w:tabs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/>
        </w:rPr>
        <w:t xml:space="preserve"> Срок действия независимой гарантии должен начинаться не позднее даты заключения Договора и заканчиваться не ранее, чем через 60 дней после установленного Договором срока исполнения обязательств по Договору. </w:t>
      </w:r>
      <w:r/>
    </w:p>
    <w:p>
      <w:pPr>
        <w:pStyle w:val="1282"/>
        <w:numPr>
          <w:ilvl w:val="0"/>
          <w:numId w:val="74"/>
        </w:numPr>
        <w:ind w:left="0" w:firstLine="709"/>
        <w:jc w:val="both"/>
        <w:spacing w:line="17" w:lineRule="atLeast"/>
        <w:tabs>
          <w:tab w:val="left" w:pos="709" w:leader="none"/>
          <w:tab w:val="left" w:pos="1134" w:leader="none"/>
        </w:tabs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/>
        </w:rPr>
        <w:t xml:space="preserve"> В случае принятия участником закупки (Поставщиком) решения о предоставлении обеспечения исполнения обязательств по Договору, предусмотренного в пункте 1, в форме денежных средств, такие средства переч</w:t>
      </w:r>
      <w:r>
        <w:rPr>
          <w:rFonts w:ascii="Times New Roman" w:hAnsi="Times New Roman" w:cs="Times New Roman"/>
        </w:rPr>
        <w:t xml:space="preserve">исляются на расчетный счет Покупателя, указанный в извещении и/или документации о закупке. В платежном поручении в графе «наименование платежа» необходимо указать «Обеспечение исполнения обязательств по договору (наименование), а также «НДС не облагается».</w:t>
      </w:r>
      <w:r/>
    </w:p>
    <w:p>
      <w:pPr>
        <w:pStyle w:val="1282"/>
        <w:numPr>
          <w:ilvl w:val="0"/>
          <w:numId w:val="74"/>
        </w:numPr>
        <w:ind w:left="0" w:firstLine="709"/>
        <w:jc w:val="both"/>
        <w:spacing w:line="17" w:lineRule="atLeast"/>
        <w:tabs>
          <w:tab w:val="left" w:pos="709" w:leader="none"/>
          <w:tab w:val="left" w:pos="1134" w:leader="none"/>
        </w:tabs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/>
        </w:rPr>
        <w:t xml:space="preserve"> В случае принятия решения о предоставлении обеспечения исполнения </w:t>
      </w:r>
      <w:r>
        <w:rPr>
          <w:rFonts w:ascii="Times New Roman" w:hAnsi="Times New Roman" w:cs="Times New Roman"/>
        </w:rPr>
        <w:t xml:space="preserve">обязательств по Договору, предусмотренного в пункте 1, в форме независимой гарантии, такая гарантия, а также гарант должны соответствовать требованиям к форме независимой гарантии, а также к гарантам, установленным в извещении и/или документации о закупке.</w:t>
      </w:r>
      <w:r/>
    </w:p>
    <w:p>
      <w:pPr>
        <w:pStyle w:val="1282"/>
        <w:numPr>
          <w:ilvl w:val="0"/>
          <w:numId w:val="74"/>
        </w:numPr>
        <w:ind w:left="0" w:firstLine="709"/>
        <w:jc w:val="both"/>
        <w:spacing w:line="17" w:lineRule="atLeast"/>
        <w:tabs>
          <w:tab w:val="left" w:pos="709" w:leader="none"/>
          <w:tab w:val="left" w:pos="1134" w:leader="none"/>
        </w:tabs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/>
        </w:rPr>
        <w:t xml:space="preserve"> В случае продления срока</w:t>
      </w:r>
      <w:r>
        <w:rPr>
          <w:rFonts w:ascii="Times New Roman" w:hAnsi="Times New Roman" w:cs="Times New Roman"/>
        </w:rPr>
        <w:t xml:space="preserve"> выполнения обязательств по Договору, обеспечение, предоставленное Поставщиком, должно соответствовать требованиям, установленным настоящим Договором и организационно-распорядительными документами Покупателя, регламентирующим порядок работы с обеспечением.</w:t>
      </w:r>
      <w:r/>
    </w:p>
    <w:p>
      <w:pPr>
        <w:pStyle w:val="1282"/>
        <w:numPr>
          <w:ilvl w:val="0"/>
          <w:numId w:val="74"/>
        </w:numPr>
        <w:ind w:left="0" w:firstLine="709"/>
        <w:jc w:val="both"/>
        <w:spacing w:line="17" w:lineRule="atLeast"/>
        <w:tabs>
          <w:tab w:val="left" w:pos="709" w:leader="none"/>
          <w:tab w:val="left" w:pos="1134" w:leader="none"/>
        </w:tabs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/>
        </w:rPr>
        <w:t xml:space="preserve"> Все остальные установленные Договором условия предоставления обеспечения исполнения обязательств, не затронутые положениями настоящего Приложения, применяются без изменений.</w:t>
      </w:r>
      <w:r/>
    </w:p>
    <w:p>
      <w:pPr>
        <w:pStyle w:val="1282"/>
        <w:numPr>
          <w:ilvl w:val="0"/>
          <w:numId w:val="74"/>
        </w:numPr>
        <w:ind w:left="0" w:firstLine="709"/>
        <w:jc w:val="both"/>
        <w:spacing w:line="17" w:lineRule="atLeast"/>
        <w:tabs>
          <w:tab w:val="left" w:pos="709" w:leader="none"/>
          <w:tab w:val="left" w:pos="1134" w:leader="none"/>
        </w:tabs>
        <w:rPr>
          <w:rFonts w:ascii="Times New Roman" w:hAnsi="Times New Roman" w:cs="Times New Roman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/>
        </w:rPr>
        <w:t xml:space="preserve"> Если в проекте Дог</w:t>
      </w:r>
      <w:r>
        <w:rPr>
          <w:rFonts w:ascii="Times New Roman" w:hAnsi="Times New Roman" w:cs="Times New Roman"/>
        </w:rPr>
        <w:t xml:space="preserve">овора, размещенного в составе закупочной документации, необходимость предоставления обеспечения исполнения обязательств не установлена, то при предоставлении победителем закупки (Поставщиком) аномально низкого ценового предложения, условия предоставления о</w:t>
      </w:r>
      <w:r>
        <w:rPr>
          <w:rFonts w:ascii="Times New Roman" w:hAnsi="Times New Roman" w:cs="Times New Roman"/>
        </w:rPr>
        <w:t xml:space="preserve">беспечения исполнения обязательств подлежат включению в приложение 5 при заключении Договора в соответствии с требованиями, установленным в документации о закупке и типовыми условиями, установленными организационно-распорядительными документами Покупателя.</w:t>
      </w:r>
      <w:r>
        <w:rPr>
          <w:rFonts w:ascii="Times New Roman" w:hAnsi="Times New Roman" w:cs="Times New Roman"/>
        </w:rPr>
      </w:r>
    </w:p>
    <w:tbl>
      <w:tblPr>
        <w:tblW w:w="10172" w:type="dxa"/>
        <w:tblInd w:w="-109" w:type="dxa"/>
        <w:tblLayout w:type="fixed"/>
        <w:tblLook w:val="04A0" w:firstRow="1" w:lastRow="0" w:firstColumn="1" w:lastColumn="0" w:noHBand="0" w:noVBand="1"/>
      </w:tblPr>
      <w:tblGrid>
        <w:gridCol w:w="4677"/>
        <w:gridCol w:w="5495"/>
      </w:tblGrid>
      <w:tr>
        <w:tblPrEx/>
        <w:trPr>
          <w:trHeight w:val="411"/>
        </w:trPr>
        <w:tc>
          <w:tcPr>
            <w:tcW w:w="4677" w:type="dxa"/>
            <w:textDirection w:val="lrTb"/>
            <w:noWrap w:val="false"/>
          </w:tcPr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cs="Times New Roman"/>
                <w:b/>
                <w:bCs/>
              </w:rPr>
              <w:suppressLineNumbers/>
            </w:pPr>
            <w:r>
              <w:rPr>
                <w:rFonts w:ascii="Times New Roman" w:hAnsi="Times New Roman" w:cs="Times New Roman"/>
                <w:b/>
                <w:bCs/>
              </w:rPr>
            </w:r>
            <w:r>
              <w:rPr>
                <w:rFonts w:ascii="Times New Roman" w:hAnsi="Times New Roman" w:cs="Times New Roman"/>
                <w:b/>
                <w:bCs/>
              </w:rPr>
            </w:r>
          </w:p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cs="Times New Roman"/>
                <w:b/>
                <w:bCs/>
              </w:rPr>
              <w:suppressLineNumbers/>
            </w:pPr>
            <w:r>
              <w:rPr>
                <w:rFonts w:ascii="Times New Roman" w:hAnsi="Times New Roman" w:eastAsia="Times New Roman" w:cs="Times New Roman"/>
                <w:b/>
                <w:bCs/>
              </w:rPr>
              <w:t xml:space="preserve">Покупатель:</w:t>
            </w:r>
            <w:r>
              <w:rPr>
                <w:rFonts w:ascii="Times New Roman" w:hAnsi="Times New Roman" w:cs="Times New Roman"/>
                <w:b/>
                <w:bCs/>
              </w:rPr>
            </w:r>
          </w:p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cs="Times New Roman"/>
              </w:rPr>
              <w:suppressLineNumbers/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cs="Times New Roman"/>
              </w:rPr>
              <w:suppressLineNumbers/>
            </w:pPr>
            <w:r>
              <w:rPr>
                <w:rFonts w:ascii="Times New Roman" w:hAnsi="Times New Roman" w:eastAsia="Times New Roman" w:cs="Times New Roman"/>
              </w:rPr>
              <w:t xml:space="preserve">_____________________/ А.В. Лукин /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495" w:type="dxa"/>
            <w:textDirection w:val="lrTb"/>
            <w:noWrap w:val="false"/>
          </w:tcPr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cs="Times New Roman"/>
                <w:b/>
                <w:bCs/>
              </w:rPr>
              <w:suppressLineNumbers/>
            </w:pPr>
            <w:r>
              <w:rPr>
                <w:rFonts w:ascii="Times New Roman" w:hAnsi="Times New Roman" w:cs="Times New Roman"/>
                <w:b/>
                <w:bCs/>
              </w:rPr>
            </w:r>
            <w:r>
              <w:rPr>
                <w:rFonts w:ascii="Times New Roman" w:hAnsi="Times New Roman" w:cs="Times New Roman"/>
                <w:b/>
                <w:bCs/>
              </w:rPr>
            </w:r>
          </w:p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cs="Times New Roman"/>
                <w:b/>
                <w:bCs/>
              </w:rPr>
              <w:suppressLineNumbers/>
            </w:pPr>
            <w:r>
              <w:rPr>
                <w:rFonts w:ascii="Times New Roman" w:hAnsi="Times New Roman" w:eastAsia="Times New Roman" w:cs="Times New Roman"/>
                <w:b/>
                <w:bCs/>
              </w:rPr>
              <w:t xml:space="preserve">Поставщик:</w:t>
            </w:r>
            <w:r>
              <w:rPr>
                <w:rFonts w:ascii="Times New Roman" w:hAnsi="Times New Roman" w:cs="Times New Roman"/>
                <w:b/>
                <w:bCs/>
              </w:rPr>
            </w:r>
          </w:p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cs="Times New Roman"/>
                <w:bCs/>
              </w:rPr>
              <w:suppressLineNumbers/>
            </w:pPr>
            <w:r>
              <w:rPr>
                <w:rFonts w:ascii="Times New Roman" w:hAnsi="Times New Roman" w:cs="Times New Roman"/>
                <w:bCs/>
              </w:rPr>
            </w:r>
            <w:r>
              <w:rPr>
                <w:rFonts w:ascii="Times New Roman" w:hAnsi="Times New Roman" w:cs="Times New Roman"/>
                <w:bCs/>
              </w:rPr>
            </w:r>
          </w:p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cs="Times New Roman"/>
              </w:rPr>
              <w:suppressLineNumbers/>
            </w:pPr>
            <w:r>
              <w:rPr>
                <w:rFonts w:ascii="Times New Roman" w:hAnsi="Times New Roman" w:eastAsia="Times New Roman" w:cs="Times New Roman"/>
                <w:bCs/>
              </w:rPr>
              <w:t xml:space="preserve">_____________________/</w:t>
            </w:r>
            <w:r>
              <w:rPr>
                <w:rFonts w:ascii="Times New Roman" w:hAnsi="Times New Roman" w:eastAsia="Times New Roman" w:cs="Times New Roman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</w:rPr>
              <w:t xml:space="preserve">____ /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394"/>
        </w:trPr>
        <w:tc>
          <w:tcPr>
            <w:tcW w:w="4677" w:type="dxa"/>
            <w:textDirection w:val="lrTb"/>
            <w:noWrap w:val="false"/>
          </w:tcPr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cs="Times New Roman"/>
              </w:rPr>
              <w:suppressLineNumbers/>
            </w:pPr>
            <w:r>
              <w:rPr>
                <w:rFonts w:ascii="Times New Roman" w:hAnsi="Times New Roman" w:eastAsia="Times New Roman" w:cs="Times New Roman"/>
                <w:b/>
              </w:rPr>
              <w:t xml:space="preserve">М.П.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495" w:type="dxa"/>
            <w:textDirection w:val="lrTb"/>
            <w:noWrap w:val="false"/>
          </w:tcPr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cs="Times New Roman"/>
              </w:rPr>
              <w:suppressLineNumbers/>
            </w:pPr>
            <w:r>
              <w:rPr>
                <w:rFonts w:ascii="Times New Roman" w:hAnsi="Times New Roman" w:eastAsia="Times New Roman" w:cs="Times New Roman"/>
                <w:b/>
              </w:rPr>
              <w:t xml:space="preserve">М.П.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679"/>
        </w:trPr>
        <w:tc>
          <w:tcPr>
            <w:tcW w:w="4677" w:type="dxa"/>
            <w:textDirection w:val="lrTb"/>
            <w:noWrap w:val="false"/>
          </w:tcPr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cs="Times New Roman"/>
              </w:rPr>
              <w:suppressLineNumbers/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cs="Times New Roman"/>
              </w:rPr>
              <w:suppressLineNumbers/>
            </w:pPr>
            <w:r>
              <w:rPr>
                <w:rFonts w:ascii="Times New Roman" w:hAnsi="Times New Roman" w:eastAsia="Times New Roman" w:cs="Times New Roman"/>
              </w:rPr>
              <w:t xml:space="preserve">«_____»_____________20___г.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495" w:type="dxa"/>
            <w:textDirection w:val="lrTb"/>
            <w:noWrap w:val="false"/>
          </w:tcPr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cs="Times New Roman"/>
              </w:rPr>
              <w:suppressLineNumbers/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cs="Times New Roman"/>
              </w:rPr>
              <w:suppressLineNumbers/>
            </w:pPr>
            <w:r>
              <w:rPr>
                <w:rFonts w:ascii="Times New Roman" w:hAnsi="Times New Roman" w:eastAsia="Times New Roman" w:cs="Times New Roman"/>
              </w:rPr>
              <w:t xml:space="preserve">«_____» _____________20___г.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cs="Times New Roman"/>
              </w:rPr>
              <w:suppressLineNumbers/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</w:tbl>
    <w:p>
      <w:pPr>
        <w:spacing w:after="160" w:line="259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160" w:line="259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803" w:firstLine="11"/>
        <w:pageBreakBefore/>
        <w:spacing w:after="0" w:line="17" w:lineRule="atLeast"/>
        <w:widowControl w:val="off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 Приложение № </w:t>
      </w:r>
      <w:r>
        <w:rPr>
          <w:rFonts w:ascii="Times New Roman" w:hAnsi="Times New Roman" w:eastAsia="Times New Roman" w:cs="Times New Roman"/>
          <w:sz w:val="20"/>
          <w:szCs w:val="20"/>
          <w:lang w:val="en-US"/>
        </w:rPr>
        <w:t xml:space="preserve">6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</w:r>
    </w:p>
    <w:p>
      <w:pPr>
        <w:ind w:left="6803" w:firstLine="11"/>
        <w:spacing w:after="0" w:line="17" w:lineRule="atLeast"/>
        <w:widowControl w:val="off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 к Договору № ________________</w:t>
      </w:r>
      <w:r>
        <w:rPr>
          <w:rFonts w:ascii="Times New Roman" w:hAnsi="Times New Roman" w:cs="Times New Roman"/>
          <w:sz w:val="20"/>
          <w:szCs w:val="20"/>
        </w:rPr>
      </w:r>
    </w:p>
    <w:p>
      <w:pPr>
        <w:ind w:left="6803" w:firstLine="11"/>
        <w:spacing w:after="0" w:line="240" w:lineRule="auto"/>
        <w:widowControl w:val="off"/>
        <w:tabs>
          <w:tab w:val="right" w:pos="15138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 от «___» ________ 20__ г.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282"/>
        <w:ind w:left="6803" w:firstLin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282"/>
        <w:ind w:left="0" w:firstLine="709"/>
        <w:jc w:val="center"/>
        <w:rPr>
          <w:rFonts w:ascii="Times New Roman" w:hAnsi="Times New Roman" w:cs="Times New Roman"/>
          <w:b/>
          <w:bCs/>
          <w:caps/>
          <w:sz w:val="26"/>
          <w:szCs w:val="26"/>
        </w:rPr>
      </w:pPr>
      <w:r>
        <w:rPr>
          <w:rFonts w:ascii="Times New Roman" w:hAnsi="Times New Roman" w:cs="Times New Roman"/>
          <w:b/>
          <w:bCs/>
          <w:caps/>
          <w:sz w:val="26"/>
          <w:szCs w:val="26"/>
        </w:rPr>
        <w:t xml:space="preserve">Обеспечение исполнения обязательств</w:t>
      </w:r>
      <w:r>
        <w:rPr>
          <w:rStyle w:val="1300"/>
          <w:rFonts w:ascii="Times New Roman" w:hAnsi="Times New Roman" w:cs="Times New Roman"/>
          <w:caps/>
          <w:sz w:val="26"/>
          <w:szCs w:val="26"/>
        </w:rPr>
        <w:footnoteReference w:id="10"/>
      </w:r>
      <w:r>
        <w:rPr>
          <w:rFonts w:ascii="Times New Roman" w:hAnsi="Times New Roman" w:cs="Times New Roman"/>
          <w:b/>
          <w:bCs/>
          <w:caps/>
          <w:sz w:val="26"/>
          <w:szCs w:val="26"/>
        </w:rPr>
      </w:r>
    </w:p>
    <w:p>
      <w:pPr>
        <w:pStyle w:val="1282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2"/>
          <w:szCs w:val="22"/>
        </w:rPr>
        <w:t xml:space="preserve">1. Надлежащее исполнение обязательств Поставщика по Договору обеспечивается одним из способов обеспечения: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282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2"/>
          <w:szCs w:val="22"/>
        </w:rPr>
        <w:t xml:space="preserve">1.1. Независимой гарантией.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282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2"/>
          <w:szCs w:val="22"/>
        </w:rPr>
        <w:t xml:space="preserve">1.2. Гарантийным депозитом, сформированным в порядке и в сумме, указанных в п. 18 настоящего приложения.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282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2"/>
          <w:szCs w:val="22"/>
        </w:rPr>
        <w:t xml:space="preserve">1.3. Обеспечительным платежом.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282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2"/>
          <w:szCs w:val="22"/>
        </w:rPr>
        <w:t xml:space="preserve">2.1. Независимой гарантией на исполнение Поставщиком обязательств по Договору (по форме приложения 10.1 к настоящему Договору) на сумму не менее 5% (пяти процентов) от начальной (максимальной) цены Договора (цены лота), но не </w:t>
      </w:r>
      <w:r>
        <w:rPr>
          <w:rFonts w:ascii="Times New Roman" w:hAnsi="Times New Roman" w:cs="Times New Roman"/>
          <w:sz w:val="22"/>
          <w:szCs w:val="22"/>
        </w:rPr>
        <w:t xml:space="preserve">менее 5% от цены Договора в случае, если цена Договора в редакции дополнительных соглашений превысила начальную (максимальную) цену Договора (цену лота), срок действия которой должен начинаться не позднее даты заключения Договора (в случае заключения допол</w:t>
      </w:r>
      <w:r>
        <w:rPr>
          <w:rFonts w:ascii="Times New Roman" w:hAnsi="Times New Roman" w:cs="Times New Roman"/>
          <w:sz w:val="22"/>
          <w:szCs w:val="22"/>
        </w:rPr>
        <w:t xml:space="preserve">нительного соглашения, предусматривающего предоставление независимой гарантии впервые - не позднее даты заключения дополнительного соглашения) и заканчиваться не ранее чем через 60 (шестьдесят) дней после установленной даты подписания Сторонами последнего </w:t>
      </w:r>
      <w:r>
        <w:rPr>
          <w:rFonts w:ascii="Times New Roman" w:hAnsi="Times New Roman" w:cs="Times New Roman"/>
          <w:i/>
          <w:sz w:val="22"/>
          <w:szCs w:val="22"/>
        </w:rPr>
        <w:t xml:space="preserve">Документа о приемке Товара/последнего акта оказания дополнительных услуг (в случае наличия соответствующих услуг в предмете Договора)</w:t>
      </w:r>
      <w:r>
        <w:rPr>
          <w:rFonts w:ascii="Times New Roman" w:hAnsi="Times New Roman" w:cs="Times New Roman"/>
          <w:sz w:val="22"/>
          <w:szCs w:val="22"/>
        </w:rPr>
        <w:t xml:space="preserve"> и не должен быть ограничен сроком, указанным в п. 2.2 настоящего Договора.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282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2"/>
          <w:szCs w:val="22"/>
        </w:rPr>
        <w:t xml:space="preserve">Не допускается предоставление нескольких независимых гарантий на исполнение обязательств, совокупная сумма которых соответствует сумме независимой гарантии, предусмотренной п. 2.2 настоящего приложения.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282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2"/>
          <w:szCs w:val="22"/>
        </w:rPr>
        <w:t xml:space="preserve">Копия независимой гарантии должна быть представлена Поставщиком на согласование Покупателю не позднее чем через 10 (десять) рабочих дней после </w:t>
      </w:r>
      <w:r>
        <w:rPr>
          <w:rFonts w:ascii="Times New Roman" w:hAnsi="Times New Roman" w:cs="Times New Roman"/>
          <w:sz w:val="22"/>
          <w:szCs w:val="22"/>
        </w:rPr>
        <w:t xml:space="preserve">вступления в силу протокола подведения итогов закупки, на основании которого Поставщик признан победителем закупочной процедуры. Оригинал предварительно согласованной Покупателем независимой гарантии должен быть представлен Поставщиком Покупателю не поздне</w:t>
      </w:r>
      <w:r>
        <w:rPr>
          <w:rFonts w:ascii="Times New Roman" w:hAnsi="Times New Roman" w:cs="Times New Roman"/>
          <w:sz w:val="22"/>
          <w:szCs w:val="22"/>
        </w:rPr>
        <w:t xml:space="preserve">е чем за 1 (один) рабочий день до заключения Договора (в случае заключения дополнительного соглашения, предусматривающего предоставление независимой гарантии впервые, - не позднее чем за 1 (один) рабочий день до даты заключения дополнительного соглашения).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282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2"/>
          <w:szCs w:val="22"/>
        </w:rPr>
        <w:t xml:space="preserve">Покупатель вправе по</w:t>
      </w:r>
      <w:r>
        <w:rPr>
          <w:rFonts w:ascii="Times New Roman" w:hAnsi="Times New Roman" w:cs="Times New Roman"/>
          <w:sz w:val="22"/>
          <w:szCs w:val="22"/>
        </w:rPr>
        <w:t xml:space="preserve"> письменному обращению Поставщика осуществить досрочный возврат Поставщику независимой гарантии надлежащего исполнения обязательств Поставщиком до окончания установленного срока действия независимой гарантии, при одновременном соблюдении следующих условий: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282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2"/>
          <w:szCs w:val="22"/>
        </w:rPr>
        <w:t xml:space="preserve">- после достижения суммы поставленного Товара по догов</w:t>
      </w:r>
      <w:r>
        <w:rPr>
          <w:rFonts w:ascii="Times New Roman" w:hAnsi="Times New Roman" w:cs="Times New Roman"/>
          <w:sz w:val="22"/>
          <w:szCs w:val="22"/>
        </w:rPr>
        <w:t xml:space="preserve">ору, не предусматривающему авансовые платежи, в размере свыше 20% (двадцати процентов) от цены Договора, а по Договору, предусматривающему авансовые платежи, - в размере выплаченных авансовых платежей, но не менее 20% (двадцати процентов) от цены Договора;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282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2"/>
          <w:szCs w:val="22"/>
        </w:rPr>
        <w:t xml:space="preserve">- если в соответствии с Договором Поставщиком перечислен обеспечительный платеж в качестве способа обеспечения исполнения Договора либо Гарантийный депозит достиг размера не менее 10% (десяти процентов) от цены Договора;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282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2"/>
          <w:szCs w:val="22"/>
        </w:rPr>
        <w:t xml:space="preserve">- отсутствует неурегулированная претензионно-исковая работа;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282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2"/>
          <w:szCs w:val="22"/>
        </w:rPr>
        <w:t xml:space="preserve">- отсутствуют нарушения Поставщиком в части исполнения своих договорных обязательств.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282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2"/>
          <w:szCs w:val="22"/>
        </w:rPr>
        <w:t xml:space="preserve">В случае досрочного возврата Покупателем независимой гарантии надлежащего исполнения обязательств Поставщику с соблюдением условий, перечисленных в настоящем пункте, Поставщик освобо</w:t>
      </w:r>
      <w:r>
        <w:rPr>
          <w:rFonts w:ascii="Times New Roman" w:hAnsi="Times New Roman" w:cs="Times New Roman"/>
          <w:sz w:val="22"/>
          <w:szCs w:val="22"/>
        </w:rPr>
        <w:t xml:space="preserve">ждается от исполнения обязательств, предусмотренных пп. 4, 10, 11, 12 настоящего приложения, в части предоставления дополнительных независимых гарантий на исполнение Поставщиком обязательств по Договору, продления или замены указанных независимых гарантий.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282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2"/>
          <w:szCs w:val="22"/>
        </w:rPr>
        <w:t xml:space="preserve">2.3. Возврат авансовых платежей и/или исполнение Поставщиком обязательств по Договору, и/или гарантийные обяза</w:t>
      </w:r>
      <w:r>
        <w:rPr>
          <w:rFonts w:ascii="Times New Roman" w:hAnsi="Times New Roman" w:cs="Times New Roman"/>
          <w:sz w:val="22"/>
          <w:szCs w:val="22"/>
        </w:rPr>
        <w:t xml:space="preserve">тельства могут обеспечиваться единой независимой гарантией (по форме приложения 10.3 к настоящему Договору) на сумму не менее размера аванса, предусмотренного Договором (либо на часть суммы аванса по согласованию с Покупателем), но в любом случае не менее </w:t>
      </w:r>
      <w:r>
        <w:rPr>
          <w:rFonts w:ascii="Times New Roman" w:hAnsi="Times New Roman" w:cs="Times New Roman"/>
          <w:sz w:val="22"/>
          <w:szCs w:val="22"/>
        </w:rPr>
        <w:t xml:space="preserve">5% от начальной (максимальной) цены Договора (цены лота) и не менее 5% от цены Договора, в случае если цена Договора в редакции дополнительных соглашений превысила начальную (максимальную) цену Договора (цену лота), срок действия которой должен начинаться </w:t>
      </w:r>
      <w:r>
        <w:rPr>
          <w:rFonts w:ascii="Times New Roman" w:hAnsi="Times New Roman" w:cs="Times New Roman"/>
          <w:sz w:val="22"/>
          <w:szCs w:val="22"/>
        </w:rPr>
        <w:t xml:space="preserve">не позднее даты заключения Договора и заканчиваться не ранее чем через 60 (шестьдесят) дней после даты окончания гарантийного срока, установленного Договором, если независимая гарантия выдана в обеспечение в том числе гарантийных обязательств по Договору.*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282"/>
        <w:ind w:left="0"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2"/>
          <w:szCs w:val="22"/>
        </w:rPr>
        <w:t xml:space="preserve">*Примечание: решение о предоставлении Поставщиком единой независимой гарантии по Договору принимается Покупателем на основании письменного обращения Поставщика. </w:t>
      </w:r>
      <w:r>
        <w:rPr>
          <w:rFonts w:ascii="Times New Roman" w:hAnsi="Times New Roman" w:cs="Times New Roman"/>
          <w:b/>
          <w:i/>
          <w:sz w:val="24"/>
          <w:szCs w:val="24"/>
        </w:rPr>
      </w:r>
    </w:p>
    <w:p>
      <w:pPr>
        <w:pStyle w:val="1282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2"/>
          <w:szCs w:val="22"/>
        </w:rPr>
        <w:t xml:space="preserve">Не допускается предоставление нескольких единых независимых гарантий, совокупная сумма которых соответствует сумме независимой гарантии, предусмотренной п. 2.4 настоящего приложения.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282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2"/>
          <w:szCs w:val="22"/>
        </w:rPr>
        <w:t xml:space="preserve">Копия независимой гарантии должна быть представлена Поставщиком на согласование Покупателю не позднее чем через 10 (десять) рабочих дней после вступления в силу протокола подведения итогов,</w:t>
      </w:r>
      <w:r>
        <w:rPr>
          <w:rFonts w:ascii="Times New Roman" w:hAnsi="Times New Roman" w:cs="Times New Roman"/>
          <w:sz w:val="22"/>
          <w:szCs w:val="22"/>
        </w:rPr>
        <w:t xml:space="preserve"> на основании которого Поставщик признан победителем закупочной процедуры. Оригинал предварительно согласованной Покупателем независимой гарантии должен быть представлен Поставщиком Покупателю не позднее 1 (одного) рабочего дня до даты заключения Договора.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282"/>
        <w:ind w:left="0" w:firstLine="709"/>
        <w:jc w:val="both"/>
        <w:tabs>
          <w:tab w:val="left" w:pos="4395" w:leader="none"/>
        </w:tabs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2"/>
          <w:szCs w:val="22"/>
        </w:rPr>
        <w:t xml:space="preserve">По соглашению Сторон сумма обеспечения по единой независимой гарантии, включающей обеспечение обязательств по возврату авансовых платежей, может быть уменьшена пропорционально стоимости Товара, в отношении которого оформлены Документы о приемке Товара /</w:t>
      </w:r>
      <w:r>
        <w:rPr>
          <w:rFonts w:ascii="Times New Roman" w:hAnsi="Times New Roman" w:cs="Times New Roman"/>
          <w:i/>
          <w:sz w:val="22"/>
          <w:szCs w:val="22"/>
        </w:rPr>
        <w:t xml:space="preserve"> акты оказания дополнительных услуг (в случае наличия соответствующих услуг в предмете Договора)</w:t>
      </w:r>
      <w:r>
        <w:rPr>
          <w:rFonts w:ascii="Times New Roman" w:hAnsi="Times New Roman" w:cs="Times New Roman"/>
          <w:sz w:val="22"/>
          <w:szCs w:val="22"/>
        </w:rPr>
        <w:t xml:space="preserve">. В этом случае сумма единой независимой гарантии должна быть не менее суммы непогашенного (неотработанного) аванса, но в любом случае не</w:t>
      </w:r>
      <w:r>
        <w:rPr>
          <w:rFonts w:ascii="Times New Roman" w:hAnsi="Times New Roman" w:cs="Times New Roman"/>
          <w:sz w:val="22"/>
          <w:szCs w:val="22"/>
        </w:rPr>
        <w:t xml:space="preserve"> менее 5% (пяти процентов) от начальной (максимальной) цены Договора (цены лота) и не менее 5% (пяти процентов) от цены Договора в случае, если цена Договора в редакции дополнительных соглашений превысила начальную (максимальную) цену Договора (цену лота).</w:t>
      </w:r>
      <w:r>
        <w:rPr>
          <w:rFonts w:ascii="Times New Roman" w:hAnsi="Times New Roman" w:cs="Times New Roman"/>
          <w:b/>
          <w:i/>
          <w:sz w:val="24"/>
          <w:szCs w:val="24"/>
        </w:rPr>
      </w:r>
    </w:p>
    <w:p>
      <w:pPr>
        <w:pStyle w:val="1282"/>
        <w:numPr>
          <w:ilvl w:val="0"/>
          <w:numId w:val="77"/>
        </w:numPr>
        <w:ind w:left="0" w:firstLine="709"/>
        <w:jc w:val="both"/>
        <w:tabs>
          <w:tab w:val="left" w:pos="851" w:leader="none"/>
          <w:tab w:val="left" w:pos="993" w:leader="none"/>
        </w:tabs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2"/>
          <w:szCs w:val="22"/>
        </w:rPr>
        <w:t xml:space="preserve">Если во исполнение обязательств по До</w:t>
      </w:r>
      <w:r>
        <w:rPr>
          <w:rFonts w:ascii="Times New Roman" w:hAnsi="Times New Roman" w:cs="Times New Roman"/>
          <w:sz w:val="22"/>
          <w:szCs w:val="22"/>
        </w:rPr>
        <w:t xml:space="preserve">говору предоставляется несколько гарантий, выданных одним гарантом, то суммой гарантии для целей определения требований к гарантам, установленных организационно-распорядительными документами Покупателя, является общая сумма обязательств по таким гарантиям.</w:t>
      </w:r>
      <w:r>
        <w:rPr>
          <w:rFonts w:ascii="Times New Roman" w:hAnsi="Times New Roman" w:cs="Times New Roman"/>
          <w:b/>
          <w:i/>
          <w:sz w:val="24"/>
          <w:szCs w:val="24"/>
        </w:rPr>
      </w:r>
    </w:p>
    <w:p>
      <w:pPr>
        <w:pStyle w:val="1282"/>
        <w:numPr>
          <w:ilvl w:val="0"/>
          <w:numId w:val="77"/>
        </w:numPr>
        <w:ind w:left="0" w:firstLine="698"/>
        <w:jc w:val="both"/>
        <w:widowControl/>
        <w:tabs>
          <w:tab w:val="left" w:pos="993" w:leader="none"/>
        </w:tabs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2"/>
          <w:szCs w:val="22"/>
        </w:rPr>
        <w:t xml:space="preserve">В случае заключения дополнительного соглашения к Договору, по которому произойдет увеличение цены или увеличение планируемого срока подписания Документа о приемке товара /</w:t>
      </w:r>
      <w:r>
        <w:rPr>
          <w:rFonts w:ascii="Times New Roman" w:hAnsi="Times New Roman" w:cs="Times New Roman"/>
          <w:i/>
          <w:sz w:val="22"/>
          <w:szCs w:val="22"/>
        </w:rPr>
        <w:t xml:space="preserve"> актов оказания дополнительных услуг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i/>
          <w:sz w:val="22"/>
          <w:szCs w:val="22"/>
        </w:rPr>
        <w:t xml:space="preserve">(в случае наличия соответствующих услуг в предмете Договора)</w:t>
      </w:r>
      <w:r>
        <w:rPr>
          <w:rFonts w:ascii="Times New Roman" w:hAnsi="Times New Roman" w:cs="Times New Roman"/>
          <w:sz w:val="22"/>
          <w:szCs w:val="22"/>
        </w:rPr>
        <w:t xml:space="preserve">, Поставщик обязан в сроки, установленные п. 8 настоящего приложения, представить на согласование Покупателю копию незав</w:t>
      </w:r>
      <w:r>
        <w:rPr>
          <w:rFonts w:ascii="Times New Roman" w:hAnsi="Times New Roman" w:cs="Times New Roman"/>
          <w:sz w:val="22"/>
          <w:szCs w:val="22"/>
        </w:rPr>
        <w:t xml:space="preserve">исимой гарантии/ изменения к действующей независимой гарантии. Оригинал независимой гарантии/ изменения к действующей независимой гарантии, согласованной/согласованного Покупателем, должен быть представлен не позднее чем за 1 (один) рабочий день до даты за</w:t>
      </w:r>
      <w:r>
        <w:rPr>
          <w:rFonts w:ascii="Times New Roman" w:hAnsi="Times New Roman" w:cs="Times New Roman"/>
          <w:sz w:val="22"/>
          <w:szCs w:val="22"/>
        </w:rPr>
        <w:t xml:space="preserve">ключения дополнительного соглашения. Срок действия для независимой гарантии на возврат авансовых платежей и/или независимой гарантии на исполнение Поставщиком обязательств по Договору должен начинаться не позднее даты подписания дополнительного соглашения </w:t>
      </w:r>
      <w:r>
        <w:rPr>
          <w:rFonts w:ascii="Times New Roman" w:hAnsi="Times New Roman" w:cs="Times New Roman"/>
          <w:sz w:val="22"/>
          <w:szCs w:val="22"/>
        </w:rPr>
        <w:br/>
        <w:t xml:space="preserve">и заканчиваться не ранее чем через 60 (шестьдесят) дней после новой даты подписания последнего Документа о приемке Товара / </w:t>
      </w:r>
      <w:r>
        <w:rPr>
          <w:rFonts w:ascii="Times New Roman" w:hAnsi="Times New Roman" w:cs="Times New Roman"/>
          <w:i/>
          <w:sz w:val="22"/>
          <w:szCs w:val="22"/>
        </w:rPr>
        <w:t xml:space="preserve">актов оказания дополнительных услуг (в случае наличия соответствующих услуг в предмете Договора)</w:t>
      </w:r>
      <w:r>
        <w:rPr>
          <w:rFonts w:ascii="Times New Roman" w:hAnsi="Times New Roman" w:cs="Times New Roman"/>
          <w:sz w:val="22"/>
          <w:szCs w:val="22"/>
        </w:rPr>
        <w:t xml:space="preserve">. Срок действия для единой независимой гарантии должен начинат</w:t>
      </w:r>
      <w:r>
        <w:rPr>
          <w:rFonts w:ascii="Times New Roman" w:hAnsi="Times New Roman" w:cs="Times New Roman"/>
          <w:sz w:val="22"/>
          <w:szCs w:val="22"/>
        </w:rPr>
        <w:t xml:space="preserve">ься не позднее даты подписания дополнительного соглашения и заканчиваться не ранее чем через 60 (шестьдесят) дней после новой даты окончания гарантийного срока, если независимая гарантия выдана в обеспечение в том числе гарантийных обязательств по Договору</w:t>
      </w:r>
      <w:r>
        <w:rPr>
          <w:rFonts w:ascii="Times New Roman" w:hAnsi="Times New Roman" w:cs="Times New Roman"/>
          <w:sz w:val="22"/>
          <w:szCs w:val="22"/>
        </w:rPr>
        <w:t xml:space="preserve">. Срок действия для независимой гарантии на обеспечение гарантийных обязательств должен начинаться не позднее даты подписания дополнительного соглашения и заканчиваться не ранее чем через 60 (шестьдесят) дней после новой даты окончания гарантийного срока. </w:t>
      </w:r>
      <w:r>
        <w:rPr>
          <w:rFonts w:ascii="Times New Roman" w:hAnsi="Times New Roman" w:cs="Times New Roman"/>
          <w:b/>
          <w:i/>
          <w:sz w:val="24"/>
          <w:szCs w:val="24"/>
        </w:rPr>
      </w:r>
    </w:p>
    <w:p>
      <w:pPr>
        <w:pStyle w:val="1282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2"/>
          <w:szCs w:val="22"/>
        </w:rPr>
        <w:t xml:space="preserve">При этом: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282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2"/>
          <w:szCs w:val="22"/>
        </w:rPr>
        <w:t xml:space="preserve">- </w:t>
      </w:r>
      <w:r>
        <w:rPr>
          <w:rFonts w:ascii="Times New Roman" w:hAnsi="Times New Roman" w:cs="Times New Roman"/>
          <w:i/>
          <w:sz w:val="22"/>
          <w:szCs w:val="22"/>
        </w:rPr>
        <w:t xml:space="preserve">размер независимой гарантии на возврат Поставщиком авансовых платежей определяется не менее суммы авансовых платежей, предусмотренных Договором в редакции дополнительного соглашения, с учетом ранее зачтенных авансов</w:t>
      </w:r>
      <w:r>
        <w:rPr>
          <w:rFonts w:ascii="Times New Roman" w:hAnsi="Times New Roman" w:cs="Times New Roman"/>
          <w:sz w:val="22"/>
          <w:szCs w:val="22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282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2"/>
          <w:szCs w:val="22"/>
        </w:rPr>
        <w:t xml:space="preserve">- </w:t>
      </w:r>
      <w:r>
        <w:rPr>
          <w:rFonts w:ascii="Times New Roman" w:hAnsi="Times New Roman" w:cs="Times New Roman"/>
          <w:i/>
          <w:sz w:val="22"/>
          <w:szCs w:val="22"/>
        </w:rPr>
        <w:t xml:space="preserve">размер независимой гарантии на исполнение Поставщиком обязательств по Договору определяется как максимальная из сумм: 5% (пять процентов) от н</w:t>
      </w:r>
      <w:r>
        <w:rPr>
          <w:rFonts w:ascii="Times New Roman" w:hAnsi="Times New Roman" w:cs="Times New Roman"/>
          <w:i/>
          <w:sz w:val="22"/>
          <w:szCs w:val="22"/>
        </w:rPr>
        <w:t xml:space="preserve">ачальной (максимальной) цены Договора (цены лота) или 5% (пять процентов) от цены Договора в редакции Дополнительного соглашения, в случае если цена Договора в редакции дополнительных соглашений превысила начальную (максимальную) цену Договора (цену лота);</w:t>
      </w:r>
      <w:r>
        <w:rPr>
          <w:rFonts w:ascii="Times New Roman" w:hAnsi="Times New Roman" w:cs="Times New Roman"/>
          <w:i/>
          <w:sz w:val="24"/>
          <w:szCs w:val="24"/>
        </w:rPr>
      </w:r>
    </w:p>
    <w:p>
      <w:pPr>
        <w:pStyle w:val="1282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2"/>
          <w:szCs w:val="22"/>
        </w:rPr>
        <w:t xml:space="preserve">- размер независимой гарантии на обеспечение гарантийных обязательств определяется не менее 5% (пяти процентов) от цены Договора в редакции Дополнительного соглашения;</w:t>
      </w:r>
      <w:r>
        <w:rPr>
          <w:rFonts w:ascii="Times New Roman" w:hAnsi="Times New Roman" w:cs="Times New Roman"/>
          <w:i/>
          <w:sz w:val="24"/>
          <w:szCs w:val="24"/>
        </w:rPr>
      </w:r>
    </w:p>
    <w:p>
      <w:pPr>
        <w:pStyle w:val="1282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2"/>
          <w:szCs w:val="22"/>
        </w:rPr>
        <w:t xml:space="preserve">- размер единой независимой гарантии (включающей обеспечение обязательств по возврату авансовых платежей, обеспечение исполнения обязательств по договору и обеспечение гарантийных обязательст</w:t>
      </w:r>
      <w:r>
        <w:rPr>
          <w:rFonts w:ascii="Times New Roman" w:hAnsi="Times New Roman" w:cs="Times New Roman"/>
          <w:i/>
          <w:sz w:val="22"/>
          <w:szCs w:val="22"/>
        </w:rPr>
        <w:t xml:space="preserve">в) определяется как максимальная из сумм: 5% (пять процентов) от начальной (максимальной) цены Договора (цены лота) или 5% (пять процентов) от цены Договора в редакции Дополнительного соглашения или суммы непогашенного (неотработанного) авансового платежа.</w:t>
      </w:r>
      <w:r>
        <w:rPr>
          <w:rFonts w:ascii="Times New Roman" w:hAnsi="Times New Roman" w:cs="Times New Roman"/>
          <w:i/>
          <w:sz w:val="24"/>
          <w:szCs w:val="24"/>
        </w:rPr>
      </w:r>
    </w:p>
    <w:p>
      <w:pPr>
        <w:pStyle w:val="1282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2"/>
          <w:szCs w:val="22"/>
        </w:rPr>
        <w:t xml:space="preserve">При этом: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contextualSpacing/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- размер независимой гарантии на исполнение обязательств по Договору определяется</w:t>
      </w:r>
      <w:r>
        <w:rPr>
          <w:rFonts w:ascii="Times New Roman" w:hAnsi="Times New Roman" w:eastAsia="Times New Roman" w:cs="Times New Roman"/>
        </w:rPr>
        <w:t xml:space="preserve"> как максимальная из сумм: 5% (пять процентов) от начальной (максимальной) цены Договора (цены лота) или 5% (пять процентов) от цены Договора в редакции Дополнительного соглашения или суммы непогашенного (неотработанного) аванса;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282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2"/>
          <w:szCs w:val="22"/>
        </w:rPr>
        <w:t xml:space="preserve">- размер независимой гарантии обеспечения гарантийных обязательств определяется не менее 5% (пяти процентов) от цены Договора в редакции Дополнительного соглашения.</w:t>
      </w:r>
      <w:r>
        <w:rPr>
          <w:rFonts w:ascii="Times New Roman" w:hAnsi="Times New Roman" w:cs="Times New Roman"/>
          <w:i/>
          <w:sz w:val="24"/>
          <w:szCs w:val="24"/>
        </w:rPr>
      </w:r>
    </w:p>
    <w:p>
      <w:pPr>
        <w:pStyle w:val="1282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2"/>
          <w:szCs w:val="22"/>
        </w:rPr>
        <w:t xml:space="preserve">5. Гарант, предоставляющий независимую гарантию, а также сама независимая гарантия должны быть предварительно согласованы с Покупателем. Для согласования Заказчиком независимой гарантии Подрядчик обязан предста</w:t>
      </w:r>
      <w:r>
        <w:rPr>
          <w:rFonts w:ascii="Times New Roman" w:hAnsi="Times New Roman" w:cs="Times New Roman"/>
          <w:sz w:val="22"/>
          <w:szCs w:val="22"/>
        </w:rPr>
        <w:t xml:space="preserve">вить копию независимой гарантии, а также следующие документы (допускается предоставление документации на бумажном носителе либо в виде электронного документа в соответствии с требованиями Федерального закона «Об электронной подписи» от 06.04.2011 № 63-ФЗ):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317"/>
        <w:ind w:left="709"/>
        <w:jc w:val="both"/>
        <w:spacing w:before="0" w:after="0" w:line="240" w:lineRule="auto"/>
        <w:widowControl w:val="off"/>
        <w:tabs>
          <w:tab w:val="left" w:pos="1680" w:leader="none"/>
        </w:tabs>
        <w:rPr>
          <w:rFonts w:cs="Times New Roman"/>
          <w:b w:val="0"/>
        </w:rPr>
      </w:pPr>
      <w:r>
        <w:rPr>
          <w:rFonts w:eastAsia="Times New Roman" w:cs="Times New Roman"/>
          <w:b w:val="0"/>
          <w:sz w:val="22"/>
          <w:szCs w:val="22"/>
        </w:rPr>
        <w:t xml:space="preserve">5.1. Если сумма независимой гарантии</w:t>
      </w:r>
      <w:r>
        <w:rPr>
          <w:rStyle w:val="1300"/>
          <w:rFonts w:eastAsia="Times New Roman" w:cs="Times New Roman"/>
          <w:sz w:val="22"/>
          <w:szCs w:val="22"/>
        </w:rPr>
        <w:footnoteReference w:id="11"/>
      </w:r>
      <w:r>
        <w:rPr>
          <w:rFonts w:eastAsia="Times New Roman" w:cs="Times New Roman"/>
          <w:b w:val="0"/>
          <w:sz w:val="22"/>
          <w:szCs w:val="22"/>
        </w:rPr>
        <w:t xml:space="preserve"> превышает 15 млн. рублей:</w:t>
      </w:r>
      <w:r>
        <w:rPr>
          <w:rFonts w:cs="Times New Roman"/>
          <w:b w:val="0"/>
        </w:rPr>
      </w:r>
    </w:p>
    <w:p>
      <w:pPr>
        <w:pStyle w:val="1317"/>
        <w:ind w:firstLine="709"/>
        <w:jc w:val="both"/>
        <w:spacing w:before="0" w:after="0" w:line="240" w:lineRule="auto"/>
        <w:widowControl w:val="off"/>
        <w:tabs>
          <w:tab w:val="left" w:pos="1680" w:leader="none"/>
        </w:tabs>
        <w:rPr>
          <w:rFonts w:cs="Times New Roman"/>
          <w:b w:val="0"/>
        </w:rPr>
      </w:pPr>
      <w:r>
        <w:rPr>
          <w:rFonts w:eastAsia="Times New Roman" w:cs="Times New Roman"/>
          <w:b w:val="0"/>
          <w:sz w:val="22"/>
          <w:szCs w:val="22"/>
        </w:rPr>
        <w:t xml:space="preserve">5.1.1. Лицензия на осуществление банковской деятельности, действующая на дату выдачи независимой гарантии (копия, заверенная Гарантом либо нотариально заверенная копия).</w:t>
      </w:r>
      <w:r>
        <w:rPr>
          <w:rStyle w:val="1300"/>
          <w:rFonts w:eastAsia="Times New Roman" w:cs="Times New Roman"/>
          <w:sz w:val="22"/>
          <w:szCs w:val="22"/>
        </w:rPr>
        <w:footnoteReference w:id="12"/>
      </w:r>
      <w:r>
        <w:rPr>
          <w:rFonts w:cs="Times New Roman"/>
          <w:b w:val="0"/>
        </w:rPr>
      </w:r>
    </w:p>
    <w:p>
      <w:pPr>
        <w:pStyle w:val="1317"/>
        <w:ind w:firstLine="709"/>
        <w:jc w:val="both"/>
        <w:spacing w:before="0" w:after="0" w:line="240" w:lineRule="auto"/>
        <w:widowControl w:val="off"/>
        <w:tabs>
          <w:tab w:val="left" w:pos="1680" w:leader="none"/>
        </w:tabs>
        <w:rPr>
          <w:rFonts w:cs="Times New Roman"/>
          <w:b w:val="0"/>
        </w:rPr>
      </w:pPr>
      <w:r>
        <w:rPr>
          <w:rFonts w:eastAsia="Times New Roman" w:cs="Times New Roman"/>
          <w:b w:val="0"/>
          <w:sz w:val="22"/>
          <w:szCs w:val="22"/>
        </w:rPr>
        <w:t xml:space="preserve">5.1.2. Документы, удостоверяющие право лица, подписавшего гарантию, подписывать независимые гарантии от лица Гаранта (включая, но не ограничиваясь):</w:t>
      </w:r>
      <w:r>
        <w:rPr>
          <w:rFonts w:cs="Times New Roman"/>
          <w:b w:val="0"/>
        </w:rPr>
      </w:r>
    </w:p>
    <w:p>
      <w:pPr>
        <w:pStyle w:val="1317"/>
        <w:numPr>
          <w:ilvl w:val="4"/>
          <w:numId w:val="75"/>
        </w:numPr>
        <w:ind w:left="0" w:firstLine="709"/>
        <w:jc w:val="both"/>
        <w:spacing w:before="0" w:after="0" w:line="240" w:lineRule="auto"/>
        <w:widowControl w:val="off"/>
        <w:tabs>
          <w:tab w:val="num" w:pos="1080" w:leader="none"/>
          <w:tab w:val="num" w:pos="1648" w:leader="none"/>
          <w:tab w:val="left" w:pos="1985" w:leader="none"/>
          <w:tab w:val="clear" w:pos="3960" w:leader="none"/>
        </w:tabs>
        <w:rPr>
          <w:rFonts w:cs="Times New Roman"/>
          <w:b w:val="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eastAsia="Times New Roman" w:cs="Times New Roman"/>
          <w:b w:val="0"/>
          <w:sz w:val="22"/>
          <w:szCs w:val="22"/>
        </w:rPr>
        <w:t xml:space="preserve">Устав со всеми изменениями и дополнениями, зарегистрированными в установленном порядке на дату выдачи независимой гарантии (нотариально заверенная копия);</w:t>
      </w:r>
      <w:r>
        <w:rPr>
          <w:rFonts w:cs="Times New Roman"/>
          <w:b w:val="0"/>
        </w:rPr>
      </w:r>
    </w:p>
    <w:p>
      <w:pPr>
        <w:pStyle w:val="1317"/>
        <w:numPr>
          <w:ilvl w:val="4"/>
          <w:numId w:val="75"/>
        </w:numPr>
        <w:ind w:left="0" w:firstLine="709"/>
        <w:jc w:val="both"/>
        <w:spacing w:before="0" w:after="0" w:line="240" w:lineRule="auto"/>
        <w:widowControl w:val="off"/>
        <w:tabs>
          <w:tab w:val="num" w:pos="1080" w:leader="none"/>
          <w:tab w:val="num" w:pos="1648" w:leader="none"/>
          <w:tab w:val="clear" w:pos="3960" w:leader="none"/>
        </w:tabs>
        <w:rPr>
          <w:rFonts w:cs="Times New Roman"/>
          <w:b w:val="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eastAsia="Times New Roman" w:cs="Times New Roman"/>
          <w:b w:val="0"/>
          <w:sz w:val="22"/>
          <w:szCs w:val="22"/>
        </w:rPr>
        <w:t xml:space="preserve">Свидетельство о внесении записи в ЕГРЮЛ в связи с внесением изменений в Устав (нотариально заверенная копия); </w:t>
      </w:r>
      <w:r>
        <w:rPr>
          <w:rFonts w:cs="Times New Roman"/>
          <w:b w:val="0"/>
        </w:rPr>
      </w:r>
    </w:p>
    <w:p>
      <w:pPr>
        <w:pStyle w:val="1317"/>
        <w:numPr>
          <w:ilvl w:val="4"/>
          <w:numId w:val="75"/>
        </w:numPr>
        <w:ind w:left="0" w:firstLine="709"/>
        <w:jc w:val="both"/>
        <w:spacing w:before="0" w:after="0" w:line="240" w:lineRule="auto"/>
        <w:widowControl w:val="off"/>
        <w:tabs>
          <w:tab w:val="num" w:pos="1080" w:leader="none"/>
          <w:tab w:val="num" w:pos="1648" w:leader="none"/>
          <w:tab w:val="clear" w:pos="3960" w:leader="none"/>
        </w:tabs>
        <w:rPr>
          <w:rFonts w:cs="Times New Roman"/>
          <w:b w:val="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eastAsia="Times New Roman" w:cs="Times New Roman"/>
          <w:b w:val="0"/>
          <w:sz w:val="22"/>
          <w:szCs w:val="22"/>
        </w:rPr>
        <w:t xml:space="preserve">в случае оформления независимой гарантии обособленными структурным</w:t>
      </w:r>
      <w:r>
        <w:rPr>
          <w:rFonts w:eastAsia="Times New Roman" w:cs="Times New Roman"/>
          <w:b w:val="0"/>
          <w:sz w:val="22"/>
          <w:szCs w:val="22"/>
        </w:rPr>
        <w:t xml:space="preserve">и подразделениями Гаранта необходимо представить указанные в учредительных документах Гаранта документы, регламентирующие деятельность обособленного структурного подразделения Гаранта (положение о филиале, положение о дополнительном офисе, иные документы);</w:t>
      </w:r>
      <w:r>
        <w:rPr>
          <w:rFonts w:cs="Times New Roman"/>
          <w:b w:val="0"/>
        </w:rPr>
      </w:r>
    </w:p>
    <w:p>
      <w:pPr>
        <w:pStyle w:val="1317"/>
        <w:numPr>
          <w:ilvl w:val="4"/>
          <w:numId w:val="75"/>
        </w:numPr>
        <w:ind w:left="0" w:firstLine="709"/>
        <w:jc w:val="both"/>
        <w:spacing w:before="0" w:after="0" w:line="240" w:lineRule="auto"/>
        <w:widowControl w:val="off"/>
        <w:tabs>
          <w:tab w:val="num" w:pos="1080" w:leader="none"/>
          <w:tab w:val="num" w:pos="1648" w:leader="none"/>
          <w:tab w:val="clear" w:pos="3960" w:leader="none"/>
        </w:tabs>
        <w:rPr>
          <w:rFonts w:cs="Times New Roman"/>
          <w:b w:val="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eastAsia="Times New Roman" w:cs="Times New Roman"/>
          <w:b w:val="0"/>
          <w:sz w:val="22"/>
          <w:szCs w:val="22"/>
        </w:rPr>
        <w:t xml:space="preserve">решение (выписка из протокола) уполномоченного органа управления Гаранта о назначении (избрании) единоличного исполнительного органа Гаранта (копия, заверенная гарантом);</w:t>
      </w:r>
      <w:r>
        <w:rPr>
          <w:rFonts w:cs="Times New Roman"/>
          <w:b w:val="0"/>
        </w:rPr>
      </w:r>
    </w:p>
    <w:p>
      <w:pPr>
        <w:pStyle w:val="1317"/>
        <w:numPr>
          <w:ilvl w:val="4"/>
          <w:numId w:val="75"/>
        </w:numPr>
        <w:ind w:left="0" w:firstLine="709"/>
        <w:jc w:val="both"/>
        <w:spacing w:before="0" w:after="0" w:line="240" w:lineRule="auto"/>
        <w:widowControl w:val="off"/>
        <w:tabs>
          <w:tab w:val="num" w:pos="1080" w:leader="none"/>
          <w:tab w:val="num" w:pos="1648" w:leader="none"/>
          <w:tab w:val="clear" w:pos="3960" w:leader="none"/>
        </w:tabs>
        <w:rPr>
          <w:rFonts w:cs="Times New Roman"/>
          <w:b w:val="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eastAsia="Times New Roman" w:cs="Times New Roman"/>
          <w:b w:val="0"/>
          <w:sz w:val="22"/>
          <w:szCs w:val="22"/>
        </w:rPr>
        <w:t xml:space="preserve">доверенность на уполномоченное лицо, действующее от имени Гаранта (оригинал/нотариально заверенная копия/копия, заверенная гарантом (в случае если независимая гарантия подписана уполномоченным лицом, действующим от име</w:t>
      </w:r>
      <w:r>
        <w:rPr>
          <w:rFonts w:eastAsia="Times New Roman" w:cs="Times New Roman"/>
          <w:b w:val="0"/>
          <w:sz w:val="22"/>
          <w:szCs w:val="22"/>
        </w:rPr>
        <w:t xml:space="preserve">ни Гаранта на основании доверенности). К доверенности, выданной в порядке передоверия, должна прилагаться доверенность на уполномоченное лицо, выдавшее доверенность в порядке передоверия (оригинал/нотариально заверенная копия/ копия, заверенная Гарантом). </w:t>
      </w:r>
      <w:r>
        <w:rPr>
          <w:rFonts w:cs="Times New Roman"/>
          <w:b w:val="0"/>
        </w:rPr>
      </w:r>
    </w:p>
    <w:p>
      <w:pPr>
        <w:pStyle w:val="1317"/>
        <w:ind w:firstLine="709"/>
        <w:jc w:val="both"/>
        <w:spacing w:before="0" w:after="0" w:line="240" w:lineRule="auto"/>
        <w:widowControl w:val="off"/>
        <w:rPr>
          <w:rFonts w:cs="Times New Roman"/>
          <w:b w:val="0"/>
        </w:rPr>
      </w:pPr>
      <w:r>
        <w:rPr>
          <w:rFonts w:eastAsia="Times New Roman" w:cs="Times New Roman"/>
          <w:b w:val="0"/>
          <w:sz w:val="22"/>
          <w:szCs w:val="22"/>
        </w:rPr>
        <w:t xml:space="preserve">В случае если в доверенности на право подписания независимой гарантии имеются ограничения (подписа</w:t>
      </w:r>
      <w:r>
        <w:rPr>
          <w:rFonts w:eastAsia="Times New Roman" w:cs="Times New Roman"/>
          <w:b w:val="0"/>
          <w:sz w:val="22"/>
          <w:szCs w:val="22"/>
        </w:rPr>
        <w:t xml:space="preserve">ние независимой гарантии осуществляется в рамках внутренних нормативных документов Гаранта, решений кредитных комитетов, структурных подразделений или должностных лиц Гаранта), необходимо представление всех поименованных в доверенности решений/документов. </w:t>
      </w:r>
      <w:r>
        <w:rPr>
          <w:rFonts w:cs="Times New Roman"/>
          <w:b w:val="0"/>
        </w:rPr>
      </w:r>
    </w:p>
    <w:p>
      <w:pPr>
        <w:pStyle w:val="1317"/>
        <w:ind w:firstLine="709"/>
        <w:jc w:val="both"/>
        <w:spacing w:before="0" w:after="0" w:line="240" w:lineRule="auto"/>
        <w:widowControl w:val="off"/>
        <w:rPr>
          <w:rFonts w:cs="Times New Roman"/>
          <w:b w:val="0"/>
        </w:rPr>
      </w:pPr>
      <w:r>
        <w:rPr>
          <w:rFonts w:eastAsia="Times New Roman" w:cs="Times New Roman"/>
          <w:b w:val="0"/>
          <w:sz w:val="22"/>
          <w:szCs w:val="22"/>
        </w:rPr>
        <w:t xml:space="preserve">В случае отказа Гаранта, после письменного запроса Покупателя, от представления документов, указанных в содержании доверенности, Поставщик предоставляет письмо-подтверждение за подписью уполномоченного лица Гаранта, чьи полномочия не о</w:t>
      </w:r>
      <w:r>
        <w:rPr>
          <w:rFonts w:eastAsia="Times New Roman" w:cs="Times New Roman"/>
          <w:b w:val="0"/>
          <w:sz w:val="22"/>
          <w:szCs w:val="22"/>
        </w:rPr>
        <w:t xml:space="preserve">граничены необходимостью представления дополнительных документов, подтверждающее, что независимая гарантия выдана в соответствии с правилами и требованиями, установленными регламентами Гаранта и на основании соответствующих решений уполномоченных органов/д</w:t>
      </w:r>
      <w:r>
        <w:rPr>
          <w:rFonts w:eastAsia="Times New Roman" w:cs="Times New Roman"/>
          <w:b w:val="0"/>
          <w:sz w:val="22"/>
          <w:szCs w:val="22"/>
        </w:rPr>
        <w:t xml:space="preserve">олжностных лиц Гаранта перечисленным в содержании доверенности, с обязательным указанием реквизитов (дата, номер, наименование органа/должностного лица, принявшего решение) документов, подтверждающих факт соблюдения необходимых внутренних процедур Гаранта;</w:t>
      </w:r>
      <w:r>
        <w:rPr>
          <w:rFonts w:cs="Times New Roman"/>
          <w:b w:val="0"/>
        </w:rPr>
      </w:r>
    </w:p>
    <w:p>
      <w:pPr>
        <w:pStyle w:val="1317"/>
        <w:numPr>
          <w:ilvl w:val="4"/>
          <w:numId w:val="75"/>
        </w:numPr>
        <w:ind w:left="0" w:firstLine="709"/>
        <w:jc w:val="both"/>
        <w:spacing w:before="0" w:after="0" w:line="240" w:lineRule="auto"/>
        <w:widowControl w:val="off"/>
        <w:tabs>
          <w:tab w:val="num" w:pos="1080" w:leader="none"/>
          <w:tab w:val="num" w:pos="1648" w:leader="none"/>
          <w:tab w:val="clear" w:pos="3960" w:leader="none"/>
        </w:tabs>
        <w:rPr>
          <w:rFonts w:cs="Times New Roman"/>
          <w:b w:val="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eastAsia="Times New Roman" w:cs="Times New Roman"/>
          <w:b w:val="0"/>
          <w:sz w:val="22"/>
          <w:szCs w:val="22"/>
        </w:rPr>
        <w:t xml:space="preserve">выписка из Единого государстве</w:t>
      </w:r>
      <w:r>
        <w:rPr>
          <w:rFonts w:eastAsia="Times New Roman" w:cs="Times New Roman"/>
          <w:b w:val="0"/>
          <w:sz w:val="22"/>
          <w:szCs w:val="22"/>
        </w:rPr>
        <w:t xml:space="preserve">нного реестра юридических лиц (ЕГРЮЛ), выданная регистрирующим органом не ранее чем за 30 дней до даты выдачи независимой гарантии (оригинал/нотариально заверенная копия), допускается представление выписки с официального сайта Федеральной налоговой службы </w:t>
      </w:r>
      <w:r>
        <w:rPr>
          <w:rFonts w:eastAsia="Times New Roman" w:cs="Times New Roman"/>
          <w:b w:val="0"/>
          <w:sz w:val="22"/>
          <w:szCs w:val="22"/>
          <w:lang w:val="en-US"/>
        </w:rPr>
        <w:t xml:space="preserve">https</w:t>
      </w:r>
      <w:r>
        <w:rPr>
          <w:rFonts w:eastAsia="Times New Roman" w:cs="Times New Roman"/>
          <w:b w:val="0"/>
          <w:sz w:val="22"/>
          <w:szCs w:val="22"/>
        </w:rPr>
        <w:t xml:space="preserve">://</w:t>
      </w:r>
      <w:r>
        <w:rPr>
          <w:rFonts w:eastAsia="Times New Roman" w:cs="Times New Roman"/>
          <w:b w:val="0"/>
          <w:sz w:val="22"/>
          <w:szCs w:val="22"/>
          <w:lang w:val="en-US"/>
        </w:rPr>
        <w:t xml:space="preserve">egrul</w:t>
      </w:r>
      <w:r>
        <w:rPr>
          <w:rFonts w:eastAsia="Times New Roman" w:cs="Times New Roman"/>
          <w:b w:val="0"/>
          <w:sz w:val="22"/>
          <w:szCs w:val="22"/>
        </w:rPr>
        <w:t xml:space="preserve">.</w:t>
      </w:r>
      <w:r>
        <w:rPr>
          <w:rFonts w:eastAsia="Times New Roman" w:cs="Times New Roman"/>
          <w:b w:val="0"/>
          <w:sz w:val="22"/>
          <w:szCs w:val="22"/>
          <w:lang w:val="en-US"/>
        </w:rPr>
        <w:t xml:space="preserve">nalog</w:t>
      </w:r>
      <w:r>
        <w:rPr>
          <w:rFonts w:eastAsia="Times New Roman" w:cs="Times New Roman"/>
          <w:b w:val="0"/>
          <w:sz w:val="22"/>
          <w:szCs w:val="22"/>
        </w:rPr>
        <w:t xml:space="preserve">/</w:t>
      </w:r>
      <w:r>
        <w:rPr>
          <w:rFonts w:eastAsia="Times New Roman" w:cs="Times New Roman"/>
          <w:b w:val="0"/>
          <w:sz w:val="22"/>
          <w:szCs w:val="22"/>
          <w:lang w:val="en-US"/>
        </w:rPr>
        <w:t xml:space="preserve">ru</w:t>
      </w:r>
      <w:r>
        <w:rPr>
          <w:rFonts w:eastAsia="Times New Roman" w:cs="Times New Roman"/>
          <w:b w:val="0"/>
          <w:sz w:val="22"/>
          <w:szCs w:val="22"/>
        </w:rPr>
        <w:t xml:space="preserve">/).</w:t>
      </w:r>
      <w:r>
        <w:rPr>
          <w:rFonts w:cs="Times New Roman"/>
          <w:b w:val="0"/>
        </w:rPr>
      </w:r>
    </w:p>
    <w:p>
      <w:pPr>
        <w:pStyle w:val="1317"/>
        <w:ind w:firstLine="720"/>
        <w:jc w:val="both"/>
        <w:spacing w:before="0" w:after="0" w:line="240" w:lineRule="auto"/>
        <w:widowControl w:val="off"/>
        <w:rPr>
          <w:rFonts w:cs="Times New Roman"/>
          <w:b w:val="0"/>
        </w:rPr>
      </w:pPr>
      <w:r>
        <w:rPr>
          <w:rFonts w:eastAsia="Times New Roman" w:cs="Times New Roman"/>
          <w:b w:val="0"/>
          <w:sz w:val="22"/>
          <w:szCs w:val="22"/>
        </w:rPr>
        <w:t xml:space="preserve">5.2.</w:t>
      </w:r>
      <w:r>
        <w:rPr>
          <w:rFonts w:eastAsia="Times New Roman" w:cs="Times New Roman"/>
          <w:b w:val="0"/>
          <w:sz w:val="22"/>
          <w:szCs w:val="22"/>
        </w:rPr>
        <w:tab/>
        <w:t xml:space="preserve">Если сумма независимой гарантии</w:t>
      </w:r>
      <w:r>
        <w:rPr>
          <w:rStyle w:val="1300"/>
          <w:rFonts w:eastAsia="Times New Roman" w:cs="Times New Roman"/>
          <w:sz w:val="22"/>
          <w:szCs w:val="22"/>
        </w:rPr>
        <w:footnoteReference w:id="13"/>
      </w:r>
      <w:r>
        <w:rPr>
          <w:rFonts w:eastAsia="Times New Roman" w:cs="Times New Roman"/>
          <w:b w:val="0"/>
          <w:sz w:val="22"/>
          <w:szCs w:val="22"/>
        </w:rPr>
        <w:t xml:space="preserve"> не превышает 15 млн. рублей:</w:t>
      </w:r>
      <w:r>
        <w:rPr>
          <w:rFonts w:cs="Times New Roman"/>
          <w:b w:val="0"/>
        </w:rPr>
      </w:r>
    </w:p>
    <w:p>
      <w:pPr>
        <w:pStyle w:val="1317"/>
        <w:ind w:firstLine="720"/>
        <w:jc w:val="both"/>
        <w:spacing w:before="0" w:after="0" w:line="240" w:lineRule="auto"/>
        <w:widowControl w:val="off"/>
        <w:rPr>
          <w:rFonts w:cs="Times New Roman"/>
          <w:b w:val="0"/>
        </w:rPr>
      </w:pPr>
      <w:r>
        <w:rPr>
          <w:rFonts w:eastAsia="Times New Roman" w:cs="Times New Roman"/>
          <w:b w:val="0"/>
          <w:sz w:val="22"/>
          <w:szCs w:val="22"/>
        </w:rPr>
        <w:t xml:space="preserve">- решение (выписка из протокола) уполномоченного органа управления Гаранта о назначении (избрании) единоличного исполнительного органа Гаранта (копия, заверенная Гарантом);</w:t>
      </w:r>
      <w:r>
        <w:rPr>
          <w:rFonts w:cs="Times New Roman"/>
          <w:b w:val="0"/>
        </w:rPr>
      </w:r>
    </w:p>
    <w:p>
      <w:pPr>
        <w:pStyle w:val="1317"/>
        <w:ind w:firstLine="720"/>
        <w:jc w:val="both"/>
        <w:spacing w:before="0" w:after="0" w:line="240" w:lineRule="auto"/>
        <w:widowControl w:val="off"/>
        <w:rPr>
          <w:rFonts w:cs="Times New Roman"/>
          <w:b w:val="0"/>
        </w:rPr>
      </w:pPr>
      <w:r>
        <w:rPr>
          <w:rFonts w:eastAsia="Times New Roman" w:cs="Times New Roman"/>
          <w:b w:val="0"/>
          <w:sz w:val="22"/>
          <w:szCs w:val="22"/>
        </w:rPr>
        <w:t xml:space="preserve">- доверенность на уполномоченное лицо, действующее от имени Гаранта (оригинал/нотариально заверенная копия/копия, заверенная Гарантом) (в случае если независимая гарантия подписана уполномоченным лицом, действующим от име</w:t>
      </w:r>
      <w:r>
        <w:rPr>
          <w:rFonts w:eastAsia="Times New Roman" w:cs="Times New Roman"/>
          <w:b w:val="0"/>
          <w:sz w:val="22"/>
          <w:szCs w:val="22"/>
        </w:rPr>
        <w:t xml:space="preserve">ни Гаранта на основании доверенности). К доверенности, выданной в порядке передоверия, должна прилагаться доверенность на уполномоченное лицо, выдавшее доверенность в порядке передоверия (оригинал/нотариально заверенная копия/ копия, заверенная Гарантом.) </w:t>
      </w:r>
      <w:r>
        <w:rPr>
          <w:rFonts w:cs="Times New Roman"/>
          <w:b w:val="0"/>
        </w:rPr>
      </w:r>
    </w:p>
    <w:p>
      <w:pPr>
        <w:pStyle w:val="1317"/>
        <w:ind w:firstLine="720"/>
        <w:jc w:val="both"/>
        <w:spacing w:before="0" w:after="0" w:line="240" w:lineRule="auto"/>
        <w:widowControl w:val="off"/>
        <w:rPr>
          <w:rFonts w:cs="Times New Roman"/>
          <w:b w:val="0"/>
        </w:rPr>
      </w:pPr>
      <w:r>
        <w:rPr>
          <w:rFonts w:eastAsia="Times New Roman" w:cs="Times New Roman"/>
          <w:b w:val="0"/>
          <w:sz w:val="22"/>
          <w:szCs w:val="22"/>
        </w:rPr>
        <w:t xml:space="preserve">В случае если в доверенности на право подписания независимой гарантии имеются ограничения</w:t>
      </w:r>
      <w:r>
        <w:rPr>
          <w:rFonts w:eastAsia="Times New Roman" w:cs="Times New Roman"/>
          <w:b w:val="0"/>
          <w:sz w:val="22"/>
          <w:szCs w:val="22"/>
        </w:rPr>
        <w:t xml:space="preserve"> (подписание независимой гарантии осуществляется в рамках внутренних нормативных документов Гаранта, решений кредитных комитетов, структурных подразделений или должностных лиц Гаранта), необходимо представление всех поименованных в доверенности документов.</w:t>
      </w:r>
      <w:r>
        <w:rPr>
          <w:rFonts w:cs="Times New Roman"/>
          <w:b w:val="0"/>
        </w:rPr>
      </w:r>
    </w:p>
    <w:p>
      <w:pPr>
        <w:pStyle w:val="1317"/>
        <w:ind w:firstLine="709"/>
        <w:jc w:val="both"/>
        <w:spacing w:before="0" w:after="0" w:line="240" w:lineRule="auto"/>
        <w:widowControl w:val="off"/>
        <w:rPr>
          <w:rFonts w:cs="Times New Roman"/>
          <w:b w:val="0"/>
        </w:rPr>
      </w:pPr>
      <w:r>
        <w:rPr>
          <w:rFonts w:eastAsia="Times New Roman" w:cs="Times New Roman"/>
          <w:b w:val="0"/>
          <w:sz w:val="22"/>
          <w:szCs w:val="22"/>
        </w:rPr>
        <w:t xml:space="preserve">В случае отказа Гаранта после письменного запроса Покупателя от представления документов, указанных в содержании доверенности, Поставщик предоставляет письмо-подтверждение за подписью уполномоченного лица Гаранта, чьи полномочия не о</w:t>
      </w:r>
      <w:r>
        <w:rPr>
          <w:rFonts w:eastAsia="Times New Roman" w:cs="Times New Roman"/>
          <w:b w:val="0"/>
          <w:sz w:val="22"/>
          <w:szCs w:val="22"/>
        </w:rPr>
        <w:t xml:space="preserve">граничены необходимостью представления дополнительных документов, подтверждающее, что независимая гарантия выдана в соответствии с правилами и требованиями, установленными регламентами Гаранта и на основании соответствующих решений уполномоченных органов/д</w:t>
      </w:r>
      <w:r>
        <w:rPr>
          <w:rFonts w:eastAsia="Times New Roman" w:cs="Times New Roman"/>
          <w:b w:val="0"/>
          <w:sz w:val="22"/>
          <w:szCs w:val="22"/>
        </w:rPr>
        <w:t xml:space="preserve">олжностных лиц Гаранта, перечисленных в содержании доверенности, с обязательным указанием реквизитов (дата, номер, наименование органа/должностного лица принявшего решение) документов, подтверждающих факт соблюдения необходимых внутренних процедур Гаранта.</w:t>
      </w:r>
      <w:r>
        <w:rPr>
          <w:rFonts w:cs="Times New Roman"/>
          <w:b w:val="0"/>
        </w:rPr>
      </w:r>
    </w:p>
    <w:p>
      <w:pPr>
        <w:pStyle w:val="1317"/>
        <w:ind w:firstLine="709"/>
        <w:jc w:val="both"/>
        <w:spacing w:before="0" w:after="0" w:line="240" w:lineRule="auto"/>
        <w:widowControl w:val="off"/>
        <w:rPr>
          <w:rFonts w:cs="Times New Roman"/>
          <w:b w:val="0"/>
        </w:rPr>
      </w:pPr>
      <w:r>
        <w:rPr>
          <w:rFonts w:eastAsia="Times New Roman" w:cs="Times New Roman"/>
          <w:b w:val="0"/>
          <w:sz w:val="22"/>
          <w:szCs w:val="22"/>
        </w:rPr>
        <w:t xml:space="preserve">5.3. Гарантов, не находящихся под прямым или косвенным контролем Российской Федерации, либо Банка России</w:t>
      </w:r>
      <w:r>
        <w:rPr>
          <w:rStyle w:val="1300"/>
          <w:rFonts w:eastAsia="Times New Roman" w:cs="Times New Roman"/>
          <w:sz w:val="22"/>
          <w:szCs w:val="22"/>
        </w:rPr>
        <w:footnoteReference w:id="14"/>
      </w:r>
      <w:r>
        <w:rPr>
          <w:rFonts w:eastAsia="Times New Roman" w:cs="Times New Roman"/>
          <w:b w:val="0"/>
          <w:sz w:val="22"/>
          <w:szCs w:val="22"/>
        </w:rPr>
        <w:t xml:space="preserve"> дополнительно представляются следующие документы</w:t>
      </w:r>
      <w:r>
        <w:rPr>
          <w:rStyle w:val="1300"/>
          <w:rFonts w:eastAsia="Times New Roman" w:cs="Times New Roman"/>
          <w:sz w:val="22"/>
          <w:szCs w:val="22"/>
        </w:rPr>
        <w:footnoteReference w:id="15"/>
      </w:r>
      <w:r>
        <w:rPr>
          <w:rFonts w:eastAsia="Times New Roman" w:cs="Times New Roman"/>
          <w:b w:val="0"/>
          <w:sz w:val="22"/>
          <w:szCs w:val="22"/>
        </w:rPr>
        <w:t xml:space="preserve">:</w:t>
      </w:r>
      <w:r>
        <w:rPr>
          <w:rFonts w:cs="Times New Roman"/>
          <w:b w:val="0"/>
        </w:rPr>
      </w:r>
    </w:p>
    <w:p>
      <w:pPr>
        <w:pStyle w:val="1317"/>
        <w:numPr>
          <w:ilvl w:val="0"/>
          <w:numId w:val="78"/>
        </w:numPr>
        <w:ind w:left="0" w:firstLine="709"/>
        <w:jc w:val="both"/>
        <w:spacing w:before="0" w:after="0" w:line="240" w:lineRule="auto"/>
        <w:widowControl w:val="off"/>
        <w:tabs>
          <w:tab w:val="left" w:pos="993" w:leader="none"/>
        </w:tabs>
        <w:rPr>
          <w:rFonts w:cs="Times New Roman"/>
          <w:b w:val="0"/>
        </w:rPr>
      </w:pPr>
      <w:r>
        <w:rPr>
          <w:rFonts w:eastAsia="Times New Roman" w:cs="Times New Roman"/>
          <w:b w:val="0"/>
          <w:sz w:val="22"/>
          <w:szCs w:val="22"/>
        </w:rPr>
        <w:t xml:space="preserve">форма банковской отчетности по РСБУ № 808 или № 123 (копия, заверенная Гарантом) ил</w:t>
      </w:r>
      <w:r>
        <w:rPr>
          <w:rFonts w:eastAsia="Times New Roman" w:cs="Times New Roman"/>
          <w:b w:val="0"/>
          <w:sz w:val="22"/>
          <w:szCs w:val="22"/>
        </w:rPr>
        <w:t xml:space="preserve">и официальное письмо от Гаранта с указанием суммы собственных средств (капитала) Гаранта по состоянию на последнюю отчетную дату - представляются только банками-гарантами, которые не раскрывают указанные формы/информацию на официальном сайте Банка России (</w:t>
      </w:r>
      <w:r>
        <w:rPr>
          <w:rFonts w:eastAsia="Times New Roman" w:cs="Times New Roman"/>
          <w:b w:val="0"/>
          <w:bCs w:val="0"/>
          <w:sz w:val="22"/>
          <w:szCs w:val="22"/>
        </w:rPr>
        <w:t xml:space="preserve">http://www.cbr.ru/credit/</w:t>
      </w:r>
      <w:r>
        <w:rPr>
          <w:rFonts w:eastAsia="Times New Roman" w:cs="Times New Roman"/>
          <w:b w:val="0"/>
          <w:sz w:val="22"/>
          <w:szCs w:val="22"/>
        </w:rPr>
        <w:t xml:space="preserve">);</w:t>
      </w:r>
      <w:r>
        <w:rPr>
          <w:rFonts w:cs="Times New Roman"/>
          <w:b w:val="0"/>
        </w:rPr>
      </w:r>
    </w:p>
    <w:p>
      <w:pPr>
        <w:pStyle w:val="1317"/>
        <w:numPr>
          <w:ilvl w:val="4"/>
          <w:numId w:val="75"/>
        </w:numPr>
        <w:ind w:left="0" w:firstLine="709"/>
        <w:jc w:val="both"/>
        <w:spacing w:before="0" w:after="0" w:line="240" w:lineRule="auto"/>
        <w:widowControl w:val="off"/>
        <w:tabs>
          <w:tab w:val="num" w:pos="1080" w:leader="none"/>
          <w:tab w:val="num" w:pos="1648" w:leader="none"/>
          <w:tab w:val="clear" w:pos="3960" w:leader="none"/>
        </w:tabs>
        <w:rPr>
          <w:rFonts w:cs="Times New Roman"/>
          <w:b w:val="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eastAsia="Times New Roman" w:cs="Times New Roman"/>
          <w:b w:val="0"/>
          <w:sz w:val="22"/>
          <w:szCs w:val="22"/>
        </w:rPr>
        <w:t xml:space="preserve">письмо Гаранта о не нахождении </w:t>
      </w:r>
      <w:r>
        <w:rPr>
          <w:rFonts w:eastAsia="Times New Roman" w:cs="Times New Roman"/>
          <w:b w:val="0"/>
          <w:sz w:val="22"/>
          <w:szCs w:val="22"/>
        </w:rPr>
        <w:t xml:space="preserve">его в процессе ликвидации или банкротства, об отсутствии установленных Банком России в отношении Гаранта в индивидуальном порядке ограничений на проведение отдельных операций, выданное не ранее чем за 30 дней до даты выдачи независимой гарантии (оригинал).</w:t>
      </w:r>
      <w:r>
        <w:rPr>
          <w:rFonts w:cs="Times New Roman"/>
          <w:b w:val="0"/>
        </w:rPr>
      </w:r>
    </w:p>
    <w:p>
      <w:pPr>
        <w:pStyle w:val="1317"/>
        <w:ind w:firstLine="709"/>
        <w:jc w:val="both"/>
        <w:spacing w:before="0" w:after="0" w:line="240" w:lineRule="auto"/>
        <w:widowControl w:val="off"/>
        <w:rPr>
          <w:rFonts w:cs="Times New Roman"/>
          <w:b w:val="0"/>
        </w:rPr>
      </w:pPr>
      <w:r>
        <w:rPr>
          <w:rFonts w:eastAsia="Times New Roman" w:cs="Times New Roman"/>
          <w:b w:val="0"/>
          <w:sz w:val="22"/>
          <w:szCs w:val="22"/>
        </w:rPr>
        <w:t xml:space="preserve">5.4. Иные документы по запросу Покупателя.</w:t>
      </w:r>
      <w:r>
        <w:rPr>
          <w:rFonts w:cs="Times New Roman"/>
          <w:b w:val="0"/>
        </w:rPr>
      </w:r>
    </w:p>
    <w:p>
      <w:pPr>
        <w:pStyle w:val="1317"/>
        <w:ind w:firstLine="709"/>
        <w:jc w:val="both"/>
        <w:spacing w:before="0" w:after="0" w:line="240" w:lineRule="auto"/>
        <w:widowControl w:val="off"/>
        <w:rPr>
          <w:rFonts w:cs="Times New Roman"/>
          <w:b w:val="0"/>
        </w:rPr>
      </w:pPr>
      <w:r>
        <w:rPr>
          <w:rFonts w:eastAsia="Times New Roman" w:cs="Times New Roman"/>
          <w:b w:val="0"/>
          <w:sz w:val="22"/>
          <w:szCs w:val="22"/>
        </w:rPr>
        <w:t xml:space="preserve">5.5. Допускается предоставление независимых гарантий, выданных в письменной форме на бумажном носителе или в форме электронного документа, подписанного усиленной квалифицированной электронной подписью (УКЭП).</w:t>
      </w:r>
      <w:r>
        <w:rPr>
          <w:rFonts w:cs="Times New Roman"/>
          <w:b w:val="0"/>
        </w:rPr>
      </w:r>
    </w:p>
    <w:p>
      <w:pPr>
        <w:pStyle w:val="1317"/>
        <w:ind w:firstLine="709"/>
        <w:jc w:val="both"/>
        <w:spacing w:before="0" w:after="0" w:line="240" w:lineRule="auto"/>
        <w:widowControl w:val="off"/>
        <w:rPr>
          <w:rFonts w:cs="Times New Roman"/>
          <w:b w:val="0"/>
        </w:rPr>
      </w:pPr>
      <w:r>
        <w:rPr>
          <w:rFonts w:eastAsia="Times New Roman" w:cs="Times New Roman"/>
          <w:b w:val="0"/>
          <w:sz w:val="22"/>
          <w:szCs w:val="22"/>
        </w:rPr>
        <w:t xml:space="preserve">Поря</w:t>
      </w:r>
      <w:r>
        <w:rPr>
          <w:rFonts w:eastAsia="Times New Roman" w:cs="Times New Roman"/>
          <w:b w:val="0"/>
          <w:sz w:val="22"/>
          <w:szCs w:val="22"/>
        </w:rPr>
        <w:t xml:space="preserve">док работы с независимыми гарантиями, представленными в форме электронного документа, осуществляется на тех же принципах, что и для независимых гарантий, представленных в письменной форме на бумажном носителе при одновременном соблюдении следующих условий:</w:t>
      </w:r>
      <w:r>
        <w:rPr>
          <w:rFonts w:cs="Times New Roman"/>
          <w:b w:val="0"/>
        </w:rPr>
      </w:r>
    </w:p>
    <w:p>
      <w:pPr>
        <w:pStyle w:val="1317"/>
        <w:ind w:firstLine="709"/>
        <w:jc w:val="both"/>
        <w:spacing w:before="0" w:after="0" w:line="240" w:lineRule="auto"/>
        <w:widowControl w:val="off"/>
        <w:tabs>
          <w:tab w:val="left" w:pos="993" w:leader="none"/>
        </w:tabs>
        <w:rPr>
          <w:rFonts w:cs="Times New Roman"/>
          <w:b w:val="0"/>
        </w:rPr>
      </w:pPr>
      <w:r>
        <w:rPr>
          <w:rFonts w:eastAsia="Times New Roman" w:cs="Times New Roman"/>
          <w:b w:val="0"/>
          <w:sz w:val="22"/>
          <w:szCs w:val="22"/>
        </w:rPr>
        <w:t xml:space="preserve">-</w:t>
      </w:r>
      <w:r>
        <w:rPr>
          <w:rFonts w:eastAsia="Times New Roman" w:cs="Times New Roman"/>
          <w:b w:val="0"/>
          <w:sz w:val="22"/>
          <w:szCs w:val="22"/>
        </w:rPr>
        <w:tab/>
        <w:t xml:space="preserve">на согласование Покупателю представляется оригинал независимой гарантии, подписанный УКЭП Гаранта (представление копии независимой гарантии, заверенной УКЭП Гаранта, не допускается);</w:t>
      </w:r>
      <w:r>
        <w:rPr>
          <w:rFonts w:cs="Times New Roman"/>
          <w:b w:val="0"/>
        </w:rPr>
      </w:r>
    </w:p>
    <w:p>
      <w:pPr>
        <w:pStyle w:val="1317"/>
        <w:ind w:firstLine="709"/>
        <w:jc w:val="both"/>
        <w:spacing w:before="0" w:after="0" w:line="240" w:lineRule="auto"/>
        <w:widowControl w:val="off"/>
        <w:tabs>
          <w:tab w:val="left" w:pos="993" w:leader="none"/>
        </w:tabs>
        <w:rPr>
          <w:rFonts w:cs="Times New Roman"/>
          <w:b w:val="0"/>
        </w:rPr>
      </w:pPr>
      <w:r>
        <w:rPr>
          <w:rFonts w:eastAsia="Times New Roman" w:cs="Times New Roman"/>
          <w:b w:val="0"/>
          <w:sz w:val="22"/>
          <w:szCs w:val="22"/>
        </w:rPr>
        <w:t xml:space="preserve">-</w:t>
      </w:r>
      <w:r>
        <w:rPr>
          <w:rFonts w:eastAsia="Times New Roman" w:cs="Times New Roman"/>
          <w:b w:val="0"/>
          <w:sz w:val="22"/>
          <w:szCs w:val="22"/>
        </w:rPr>
        <w:tab/>
        <w:t xml:space="preserve">независимая гарантия не считается предоставленной Поставщиком (полученной Покупателем) до момента ее согласования Покупателем </w:t>
      </w:r>
      <w:r>
        <w:rPr>
          <w:rFonts w:eastAsia="Times New Roman" w:cs="Times New Roman"/>
          <w:b w:val="0"/>
          <w:sz w:val="22"/>
          <w:szCs w:val="22"/>
        </w:rPr>
        <w:t xml:space="preserve">в соответствии с требованиями настоящего Порядка и фиксации сторонами факта передачи независимой гарантии от Подрядчика Заказчику (подписания акта-приема передачи независимой гарантии, допускается подписание акта-приема передачи независимой гарантии УКЭП).</w:t>
      </w:r>
      <w:r>
        <w:rPr>
          <w:rFonts w:cs="Times New Roman"/>
          <w:b w:val="0"/>
        </w:rPr>
      </w:r>
    </w:p>
    <w:p>
      <w:pPr>
        <w:pStyle w:val="1282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2"/>
          <w:szCs w:val="22"/>
        </w:rPr>
        <w:t xml:space="preserve">6. Покупатель уведомляет Поставщика о результатах согласования независимой гарантии в письменной форме.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282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2"/>
          <w:szCs w:val="22"/>
        </w:rPr>
        <w:t xml:space="preserve">7. В случае наличия у Покупателя надлеж</w:t>
      </w:r>
      <w:r>
        <w:rPr>
          <w:rFonts w:ascii="Times New Roman" w:hAnsi="Times New Roman" w:cs="Times New Roman"/>
          <w:sz w:val="22"/>
          <w:szCs w:val="22"/>
        </w:rPr>
        <w:t xml:space="preserve">ащим образом заверенных копий, указанных в п. 5 настоящего приложения документов, полученных из других источников, Покупатель может согласовать отсутствие необходимости предоставления отдельных указанных в п. 5 настоящего приложения документов Поставщиком.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282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2"/>
          <w:szCs w:val="22"/>
        </w:rPr>
        <w:t xml:space="preserve">При отсутствии указанных в п. 5 настоящего приложения документов независимая гарантия Покупателем не принимается.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282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2"/>
          <w:szCs w:val="22"/>
        </w:rPr>
        <w:t xml:space="preserve">8. Копия независимой г</w:t>
      </w:r>
      <w:r>
        <w:rPr>
          <w:rFonts w:ascii="Times New Roman" w:hAnsi="Times New Roman" w:cs="Times New Roman"/>
          <w:sz w:val="22"/>
          <w:szCs w:val="22"/>
        </w:rPr>
        <w:t xml:space="preserve">арантии и указанные в п. 5 настоящего приложения документы должны быть представлены Поставщиком на согласование Покупателя не позднее чем за 10 (десять) рабочих дней до планируемой даты представления Покупателю оригинала согласованной независимой гарантии.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</w:rPr>
        <w:t xml:space="preserve">9. В случае предоставления Поставщиком </w:t>
      </w:r>
      <w:r>
        <w:rPr>
          <w:rFonts w:ascii="Times New Roman" w:hAnsi="Times New Roman" w:eastAsia="Times New Roman" w:cs="Times New Roman"/>
        </w:rPr>
        <w:t xml:space="preserve">новой независимой гарантии в порядке, предусмотренном Договором, новая независимая гарантия должна соответствовать требованиям, установленным организационно-распорядительными документами Покупателя, действующими на дату предоставления независимой гарантии.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282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2"/>
          <w:szCs w:val="22"/>
        </w:rPr>
        <w:t xml:space="preserve">10. В случае увеличения сроков исполнения Договора, истечения срока действия независимых гарантий независимо от того, изменялись ли сроки по взаимному согласию Сторон</w:t>
      </w:r>
      <w:r>
        <w:rPr>
          <w:rFonts w:ascii="Times New Roman" w:hAnsi="Times New Roman" w:cs="Times New Roman"/>
          <w:sz w:val="22"/>
          <w:szCs w:val="22"/>
        </w:rPr>
        <w:t xml:space="preserve"> или имело место неисполнение обязательств одной из Сторон, Поставщик обязуется предоставить Покупателю новые предварительно согласованные Покупателем независимые гарантии/ изменения к действующим независимым гарантиям в течение 20 (двадцати) рабочих дней </w:t>
      </w:r>
      <w:r>
        <w:rPr>
          <w:rFonts w:ascii="Times New Roman" w:hAnsi="Times New Roman" w:cs="Times New Roman"/>
          <w:sz w:val="22"/>
          <w:szCs w:val="22"/>
        </w:rPr>
        <w:t xml:space="preserve">с даты, когда Поставщик узнал или должен был узнать о несоответствии срока действия независимой гарантии условиям настоящего Договора, но не позднее, чем за 60 (шестьдесят) дней до даты окончания действия независимых гарантий, предоставленных по Договору. </w:t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1317"/>
        <w:ind w:firstLine="709"/>
        <w:jc w:val="both"/>
        <w:spacing w:before="0" w:after="0" w:line="240" w:lineRule="auto"/>
        <w:widowControl w:val="off"/>
        <w:tabs>
          <w:tab w:val="left" w:pos="851" w:leader="none"/>
          <w:tab w:val="left" w:pos="1134" w:leader="none"/>
        </w:tabs>
        <w:rPr>
          <w:rFonts w:cs="Times New Roman"/>
          <w:b w:val="0"/>
        </w:rPr>
        <w:outlineLvl w:val="1"/>
      </w:pPr>
      <w:r>
        <w:rPr>
          <w:rFonts w:eastAsia="Times New Roman" w:cs="Times New Roman"/>
          <w:b w:val="0"/>
          <w:sz w:val="22"/>
          <w:szCs w:val="22"/>
          <w:lang w:eastAsia="en-US"/>
        </w:rPr>
        <w:t xml:space="preserve">Новые независимые гарантии / изменения к действующим независимым гарантиям на возврат авансовых платежей и/или на исполне</w:t>
      </w:r>
      <w:r>
        <w:rPr>
          <w:rFonts w:eastAsia="Times New Roman" w:cs="Times New Roman"/>
          <w:b w:val="0"/>
          <w:sz w:val="22"/>
          <w:szCs w:val="22"/>
          <w:lang w:eastAsia="en-US"/>
        </w:rPr>
        <w:t xml:space="preserve">ние Поставщиком обязательств по Договору предоставляются со сроком действия, покрывающим согласованный Сторонами новый срок выполнения обязательств, а также 60 (шестьдесят) дней, следующих после новой даты подписания последнего Документа о приемке товара /</w:t>
      </w:r>
      <w:r>
        <w:rPr>
          <w:rFonts w:eastAsia="Times New Roman" w:cs="Times New Roman"/>
          <w:b w:val="0"/>
          <w:i/>
          <w:sz w:val="22"/>
          <w:szCs w:val="22"/>
        </w:rPr>
        <w:t xml:space="preserve"> </w:t>
      </w:r>
      <w:r>
        <w:rPr>
          <w:rFonts w:eastAsia="Times New Roman" w:cs="Times New Roman"/>
          <w:b w:val="0"/>
          <w:i/>
          <w:sz w:val="22"/>
          <w:szCs w:val="22"/>
          <w:lang w:eastAsia="en-US"/>
        </w:rPr>
        <w:t xml:space="preserve">актов оказания дополнительных услуг (в случае наличия соответствующих услуг в предмете Договора)</w:t>
      </w:r>
      <w:r>
        <w:rPr>
          <w:rFonts w:eastAsia="Times New Roman" w:cs="Times New Roman"/>
          <w:b w:val="0"/>
          <w:sz w:val="22"/>
          <w:szCs w:val="22"/>
          <w:lang w:eastAsia="en-US"/>
        </w:rPr>
        <w:t xml:space="preserve">.</w:t>
      </w:r>
      <w:r>
        <w:rPr>
          <w:rFonts w:cs="Times New Roman"/>
          <w:b w:val="0"/>
        </w:rPr>
      </w:r>
    </w:p>
    <w:p>
      <w:pPr>
        <w:pStyle w:val="1317"/>
        <w:ind w:firstLine="709"/>
        <w:jc w:val="both"/>
        <w:spacing w:before="0" w:after="0" w:line="240" w:lineRule="auto"/>
        <w:widowControl w:val="off"/>
        <w:tabs>
          <w:tab w:val="left" w:pos="851" w:leader="none"/>
          <w:tab w:val="left" w:pos="1134" w:leader="none"/>
        </w:tabs>
        <w:rPr>
          <w:rFonts w:cs="Times New Roman"/>
          <w:b w:val="0"/>
        </w:rPr>
        <w:outlineLvl w:val="1"/>
      </w:pPr>
      <w:r>
        <w:rPr>
          <w:rFonts w:eastAsia="Times New Roman" w:cs="Times New Roman"/>
          <w:b w:val="0"/>
          <w:sz w:val="22"/>
          <w:szCs w:val="22"/>
          <w:lang w:eastAsia="en-US"/>
        </w:rPr>
        <w:t xml:space="preserve">В случае продления гарантийного срока, установленного согласно статье 12 настоящего Дого</w:t>
      </w:r>
      <w:r>
        <w:rPr>
          <w:rFonts w:eastAsia="Times New Roman" w:cs="Times New Roman"/>
          <w:b w:val="0"/>
          <w:sz w:val="22"/>
          <w:szCs w:val="22"/>
          <w:lang w:eastAsia="en-US"/>
        </w:rPr>
        <w:t xml:space="preserve">вора (независимо от того, изменялись ли сроки по взаимному соглашению Сторон, имело место неисполнение обязательств одной из Сторон или вследствие продления гарантийного срока по какой-либо причине), Поставщик обязуется предоставить Покупателю новую предва</w:t>
      </w:r>
      <w:r>
        <w:rPr>
          <w:rFonts w:eastAsia="Times New Roman" w:cs="Times New Roman"/>
          <w:b w:val="0"/>
          <w:sz w:val="22"/>
          <w:szCs w:val="22"/>
          <w:lang w:eastAsia="en-US"/>
        </w:rPr>
        <w:t xml:space="preserve">рительно согласованную Покупателем независимую гарантию на обеспечение гарантийных обязательств или единую независимую гарантию / изменения к действующим независимым гарантиям в течение 20 (двадцати) рабочих дней с даты, когда Поставщик узнал или должен бы</w:t>
      </w:r>
      <w:r>
        <w:rPr>
          <w:rFonts w:eastAsia="Times New Roman" w:cs="Times New Roman"/>
          <w:b w:val="0"/>
          <w:sz w:val="22"/>
          <w:szCs w:val="22"/>
          <w:lang w:eastAsia="en-US"/>
        </w:rPr>
        <w:t xml:space="preserve">л узнать о несоответствии срока действия независимой гарантии требованиям, установленным пп. 2.3, 2.4 настоящего Договора, но не позднее чем за 60 (шестьдесят) дней до даты окончания действия независимой гарантий, обеспечивающей гарантийные обязательства. </w:t>
      </w:r>
      <w:r>
        <w:rPr>
          <w:rFonts w:cs="Times New Roman"/>
          <w:b w:val="0"/>
        </w:rPr>
      </w:r>
    </w:p>
    <w:p>
      <w:pPr>
        <w:pStyle w:val="1317"/>
        <w:ind w:firstLine="709"/>
        <w:jc w:val="both"/>
        <w:spacing w:before="0" w:after="0" w:line="240" w:lineRule="auto"/>
        <w:widowControl w:val="off"/>
        <w:tabs>
          <w:tab w:val="left" w:pos="851" w:leader="none"/>
          <w:tab w:val="left" w:pos="1134" w:leader="none"/>
        </w:tabs>
        <w:rPr>
          <w:rFonts w:cs="Times New Roman"/>
          <w:b w:val="0"/>
        </w:rPr>
        <w:outlineLvl w:val="1"/>
      </w:pPr>
      <w:r>
        <w:rPr>
          <w:rFonts w:eastAsia="Times New Roman" w:cs="Times New Roman"/>
          <w:b w:val="0"/>
          <w:sz w:val="22"/>
          <w:szCs w:val="22"/>
          <w:lang w:eastAsia="en-US"/>
        </w:rPr>
        <w:t xml:space="preserve">Новая независимая гарантия на обеспечение гарантийных обязательств или единая независимая гарантия, включающая обеспечение гарантийных обязательств</w:t>
      </w:r>
      <w:r>
        <w:rPr>
          <w:rFonts w:eastAsia="Times New Roman" w:cs="Times New Roman"/>
          <w:b w:val="0"/>
          <w:sz w:val="22"/>
          <w:szCs w:val="22"/>
          <w:lang w:eastAsia="en-US"/>
        </w:rPr>
        <w:t xml:space="preserve"> / изменения к действующей независимой гарантии, предоставляется со сроком действия, покрывающим новый гарантийный срок, а также 60 (шестьдесят) дней, следующих за новой датой окончания гарантийного срока в отношении всего объема, исполненного по Договору.</w:t>
      </w:r>
      <w:r>
        <w:rPr>
          <w:rFonts w:cs="Times New Roman"/>
          <w:b w:val="0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i/>
        </w:rPr>
        <w:t xml:space="preserve">Примечание: Устанавливаемые пунктом 10 требования подлежат корректировке с учетом положений пункта 2.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</w:rPr>
        <w:t xml:space="preserve">11. В случае отзыва или приостановления лицензии Гаранта на банковскую деятельность или аннулирования лицензии Гаранта принятая независимая гарантия такого Гаранта подлежит замен</w:t>
      </w:r>
      <w:r>
        <w:rPr>
          <w:rFonts w:ascii="Times New Roman" w:hAnsi="Times New Roman" w:eastAsia="Times New Roman" w:cs="Times New Roman"/>
        </w:rPr>
        <w:t xml:space="preserve">е. Поставщик обязуется в течение 20 (двадцати) дней с даты отзыва или приостановления лицензии банка-гаранта предоставить Покупателю новую предварительно согласованную Покупателем независимую гарантию с соблюдением всех условий, предусмотренных Договором. </w:t>
      </w:r>
      <w:r>
        <w:rPr>
          <w:rStyle w:val="1300"/>
          <w:rFonts w:ascii="Times New Roman" w:hAnsi="Times New Roman" w:eastAsia="Times New Roman" w:cs="Times New Roman"/>
        </w:rPr>
        <w:footnoteReference w:id="16"/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</w:rPr>
        <w:t xml:space="preserve">12. В случае если после принятия независимой гарантии Гарант перестал удовлетворять предъявляемым Покупателем требованиям</w:t>
      </w:r>
      <w:r>
        <w:rPr>
          <w:rStyle w:val="1300"/>
          <w:rFonts w:ascii="Times New Roman" w:hAnsi="Times New Roman" w:eastAsia="Times New Roman" w:cs="Times New Roman"/>
        </w:rPr>
        <w:footnoteReference w:id="17"/>
      </w:r>
      <w:r>
        <w:rPr>
          <w:rFonts w:ascii="Times New Roman" w:hAnsi="Times New Roman" w:eastAsia="Times New Roman" w:cs="Times New Roman"/>
        </w:rPr>
        <w:t xml:space="preserve">, принятая независимая гарантия такого Гаранта подлежит замене. Поставщи</w:t>
      </w:r>
      <w:r>
        <w:rPr>
          <w:rFonts w:ascii="Times New Roman" w:hAnsi="Times New Roman" w:eastAsia="Times New Roman" w:cs="Times New Roman"/>
        </w:rPr>
        <w:t xml:space="preserve">к обязуется в течение 20 (двадцати) дней с даты получения требования Покупателя о замене независимой гарантии предоставить Покупателю новую предварительно согласованную Покупателем независимую гарантию с соблюдением всех условий, предусмотренных Договором.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282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2"/>
          <w:szCs w:val="22"/>
        </w:rPr>
        <w:t xml:space="preserve">13. Условия независимых гарантий, п</w:t>
      </w:r>
      <w:r>
        <w:rPr>
          <w:rFonts w:ascii="Times New Roman" w:hAnsi="Times New Roman" w:cs="Times New Roman"/>
          <w:sz w:val="22"/>
          <w:szCs w:val="22"/>
        </w:rPr>
        <w:t xml:space="preserve">редоставляемых Поставщиком по Договору, должны предусматривать осуществление выплаты Покупателю при любом нарушении Поставщиком обязательств по Договору в объеме, определяемом требованием Покупателя к Гаранту, и в пределах установленной гарантийной суммы. 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282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2"/>
          <w:szCs w:val="22"/>
        </w:rPr>
        <w:t xml:space="preserve">Предоставляемые независимые гарантии должны предусматривать безусловное осуществление выплаты Покупателю по его письменному требованию, без предоставления доказательств нарушения Поставщиком договорных обязательств.* 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282"/>
        <w:ind w:left="0"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2"/>
          <w:szCs w:val="22"/>
        </w:rPr>
        <w:t xml:space="preserve">14. По согласованию с Покупателем допускается предоставление независимых гарантий со сроком действия менее предусмотренного п. 2 нас</w:t>
      </w:r>
      <w:r>
        <w:rPr>
          <w:rFonts w:ascii="Times New Roman" w:hAnsi="Times New Roman" w:cs="Times New Roman"/>
          <w:sz w:val="22"/>
          <w:szCs w:val="22"/>
        </w:rPr>
        <w:t xml:space="preserve">тоящего приложения, но не менее 1 (одного) года с даты начала действия независимых гарантий. В этом случае Поставщик обязан обеспечить замену предоставленных независимых гарантий в срок не позднее чем за 60 (шестьдесят) дней до окончания их срока действия.</w:t>
      </w:r>
      <w:r>
        <w:rPr>
          <w:rFonts w:ascii="Times New Roman" w:hAnsi="Times New Roman" w:cs="Times New Roman"/>
          <w:i/>
          <w:iCs/>
          <w:sz w:val="24"/>
          <w:szCs w:val="24"/>
        </w:rPr>
      </w:r>
    </w:p>
    <w:p>
      <w:pPr>
        <w:pStyle w:val="1282"/>
        <w:ind w:left="0"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2"/>
          <w:szCs w:val="22"/>
        </w:rPr>
        <w:t xml:space="preserve">15. Оригиналы независимых гарантий передаются между уполномоченными представителями Сторон с оформление</w:t>
      </w:r>
      <w:r>
        <w:rPr>
          <w:rFonts w:ascii="Times New Roman" w:hAnsi="Times New Roman" w:cs="Times New Roman"/>
          <w:sz w:val="22"/>
          <w:szCs w:val="22"/>
        </w:rPr>
        <w:t xml:space="preserve">м соответствующих актов приема-передачи. Датой исполнения обязательств Поставщика по предоставлению либо замене независимой гарантии является дата акта приема-передачи, подтверждающего принятие независимой гарантии уполномоченным представителем Покупателя.</w:t>
      </w:r>
      <w:r>
        <w:rPr>
          <w:rFonts w:ascii="Times New Roman" w:hAnsi="Times New Roman" w:cs="Times New Roman"/>
          <w:i/>
          <w:iCs/>
          <w:sz w:val="24"/>
          <w:szCs w:val="24"/>
        </w:rPr>
      </w:r>
    </w:p>
    <w:p>
      <w:pPr>
        <w:pStyle w:val="1282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2"/>
          <w:szCs w:val="22"/>
        </w:rPr>
        <w:t xml:space="preserve">16. В случае замены Поставщиком независимой гарантии дру</w:t>
      </w:r>
      <w:r>
        <w:rPr>
          <w:rFonts w:ascii="Times New Roman" w:hAnsi="Times New Roman" w:cs="Times New Roman"/>
          <w:sz w:val="22"/>
          <w:szCs w:val="22"/>
        </w:rPr>
        <w:t xml:space="preserve">гой независимой гарантией или иным способом обеспечения в порядке и случаях, предусмотренных настоящим Договором, ранее предоставленная независимая гарантия возвращается Поставщику в течение 15 (пятнадцати) рабочих дней с даты получения Покупателем письмен</w:t>
      </w:r>
      <w:r>
        <w:rPr>
          <w:rFonts w:ascii="Times New Roman" w:hAnsi="Times New Roman" w:cs="Times New Roman"/>
          <w:sz w:val="22"/>
          <w:szCs w:val="22"/>
        </w:rPr>
        <w:t xml:space="preserve">ного запроса Поставщика на возврат независимой гарантии, но не ранее предоставления Поставщиком оригинала новой предварительно согласованной Покупателем независимой гарантии либо иного способа обеспечения обязательств, предусмотренного настоящим Договором.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contextualSpacing/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</w:rPr>
        <w:t xml:space="preserve">17. Если Покупатель не предъявлял требования Гаранту о платеже по независимой гарантии на возврат ав</w:t>
      </w:r>
      <w:r>
        <w:rPr>
          <w:rFonts w:ascii="Times New Roman" w:hAnsi="Times New Roman" w:eastAsia="Times New Roman" w:cs="Times New Roman"/>
        </w:rPr>
        <w:t xml:space="preserve">ансовых платежей, такая независимая гарантия подлежит возврату Поставщику после погашения авансовых платежей в полном объеме в течение 15 (пятнадцати) рабочих дней с даты получения Покупателем письменного запроса Поставщика на возврат независимой гарантии.</w:t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1282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2"/>
          <w:szCs w:val="22"/>
        </w:rPr>
        <w:t xml:space="preserve">Если Покупатель не предъявлял требования Гаранту о платеже по независимой гарантии на исполнение Поставщиком обязательств по Договору, такая независимая гарантия подлежит возврату Поставщику после подписания Сторонами последнего Документа о приемке Товара</w:t>
      </w:r>
      <w:r>
        <w:rPr>
          <w:rFonts w:ascii="Times New Roman" w:hAnsi="Times New Roman" w:cs="Times New Roman"/>
          <w:i/>
          <w:sz w:val="22"/>
          <w:szCs w:val="22"/>
        </w:rPr>
        <w:t xml:space="preserve">/ актов оказания дополнительных услуг (в случае наличия соответствующих услуг в предмете Договора)</w:t>
      </w:r>
      <w:r>
        <w:rPr>
          <w:rFonts w:ascii="Times New Roman" w:hAnsi="Times New Roman" w:cs="Times New Roman"/>
          <w:bCs/>
          <w:i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в течение 15 (пятнадцати) рабочих дней с даты получения Покупателем письменного запро</w:t>
      </w:r>
      <w:r>
        <w:rPr>
          <w:rFonts w:ascii="Times New Roman" w:hAnsi="Times New Roman" w:cs="Times New Roman"/>
          <w:sz w:val="22"/>
          <w:szCs w:val="22"/>
        </w:rPr>
        <w:t xml:space="preserve">са Поставщика на возврат независимой гарантии, при условии погашения авансовых платежей в полном объеме и исполнения Поставщиком обязательств по предоставлению Покупателю обеспечения гарантийных обязательств в соответствии с условиями настоящего Договора*.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282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2"/>
          <w:szCs w:val="22"/>
        </w:rPr>
        <w:t xml:space="preserve">Если Покупатель не предъявлял требования Гаранту о платеже по единой независимой гарантии, такая независимая гарантия подлежит возврату Поставщику </w:t>
      </w:r>
      <w:r>
        <w:rPr>
          <w:rFonts w:ascii="Times New Roman" w:hAnsi="Times New Roman" w:cs="Times New Roman"/>
          <w:iCs/>
          <w:sz w:val="22"/>
          <w:szCs w:val="22"/>
        </w:rPr>
        <w:t xml:space="preserve">после окончания гарантийного срока</w:t>
      </w:r>
      <w:r>
        <w:rPr>
          <w:rFonts w:ascii="Times New Roman" w:hAnsi="Times New Roman" w:cs="Times New Roman"/>
          <w:sz w:val="22"/>
          <w:szCs w:val="22"/>
        </w:rPr>
        <w:t xml:space="preserve"> и подписания сторонами протокола об отсутствии взаимных претензий</w:t>
      </w:r>
      <w:r>
        <w:rPr>
          <w:rFonts w:ascii="Times New Roman" w:hAnsi="Times New Roman" w:cs="Times New Roman"/>
          <w:iCs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в течение 15 (пятнадцати) рабочих дней с даты получения Покупателем письменного запроса Поставщика на возврат независимой гарантии.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282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2"/>
          <w:szCs w:val="22"/>
        </w:rPr>
        <w:t xml:space="preserve">Если Покупатель не предъявлял требования Гаранту о платеже по независимой гарантии на обеспечение гарантийных обязательств, такая независимая гарантия подле</w:t>
      </w:r>
      <w:r>
        <w:rPr>
          <w:rFonts w:ascii="Times New Roman" w:hAnsi="Times New Roman" w:cs="Times New Roman"/>
          <w:sz w:val="22"/>
          <w:szCs w:val="22"/>
        </w:rPr>
        <w:t xml:space="preserve">жит возврату Поставщику после окончания гарантийного срока и подписания сторонами протокола об отсутствии взаимных претензий в течение 15 (пятнадцати) рабочих дней с даты получения Покупателем письменного запроса Поставщика на возврат независимой гарантии.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282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2"/>
          <w:szCs w:val="22"/>
        </w:rPr>
        <w:t xml:space="preserve">18.  Поставщик вправе предоставить в качестве обеспечения исполнения обязательств по Договору и обеспечения исполнения гарантийных обязательств по настоящему Договору </w:t>
      </w:r>
      <w:r>
        <w:rPr>
          <w:rFonts w:ascii="Times New Roman" w:hAnsi="Times New Roman" w:cs="Times New Roman"/>
          <w:b/>
          <w:sz w:val="22"/>
          <w:szCs w:val="22"/>
        </w:rPr>
        <w:t xml:space="preserve">гарантийный депозит</w:t>
      </w:r>
      <w:r>
        <w:rPr>
          <w:rFonts w:ascii="Times New Roman" w:hAnsi="Times New Roman" w:cs="Times New Roman"/>
          <w:sz w:val="22"/>
          <w:szCs w:val="22"/>
        </w:rPr>
        <w:t xml:space="preserve">, заключив с Покупателем Соглашение о гарантийном депозите, по форме приложения 10.5. к Договору. Гаранти</w:t>
      </w:r>
      <w:r>
        <w:rPr>
          <w:rFonts w:ascii="Times New Roman" w:hAnsi="Times New Roman" w:cs="Times New Roman"/>
          <w:sz w:val="22"/>
          <w:szCs w:val="22"/>
        </w:rPr>
        <w:t xml:space="preserve">йный депозит формируется в размере 10% от цены Договора. При этом до формирования гарантийного депозита в полном объеме (не менее 10% от цены Договора) гарантийный депозит не может быть единственным способом обеспечения исполнения обязательств по Договору.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282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2"/>
          <w:szCs w:val="22"/>
        </w:rPr>
        <w:t xml:space="preserve">18.1. Поставщик направляет Покупателю письменное обращение о заключении Соглашения о гарантийном депозите.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282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2"/>
          <w:szCs w:val="22"/>
        </w:rPr>
        <w:t xml:space="preserve">18.2. Соглашение о гарантийном депозите может быть подписано одновременно с </w:t>
      </w:r>
      <w:r>
        <w:rPr>
          <w:rFonts w:ascii="Times New Roman" w:hAnsi="Times New Roman" w:cs="Times New Roman"/>
          <w:bCs/>
          <w:sz w:val="22"/>
          <w:szCs w:val="22"/>
        </w:rPr>
        <w:t xml:space="preserve">настоящим Договором.</w:t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</w:rPr>
        <w:t xml:space="preserve">18.3. Гарантийный депозит формируется по соглашению Сторон, в соответствии с которым Поставщик не возражает против удержания из платежей, </w:t>
      </w:r>
      <w:r>
        <w:rPr>
          <w:rFonts w:ascii="Times New Roman" w:hAnsi="Times New Roman" w:eastAsia="Times New Roman" w:cs="Times New Roman"/>
        </w:rPr>
        <w:t xml:space="preserve">причитающихся Поставщику по Договору, денежной суммы в размере не менее 10% от стоимости поставленного Товара, оказанных услуг. При этом обязательства Покупателя по оплате поставки в части суммы гарантийного депозита считаются выполненными в полном объеме.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Cs/>
        </w:rPr>
        <w:t xml:space="preserve">18.4. </w:t>
      </w:r>
      <w:r>
        <w:rPr>
          <w:rFonts w:ascii="Times New Roman" w:hAnsi="Times New Roman" w:eastAsia="Times New Roman" w:cs="Times New Roman"/>
        </w:rPr>
        <w:t xml:space="preserve">Гарантийный депозит в качестве способа обеспечения надлежащего исполнения Поставщиком своих обязательств применяется: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</w:rPr>
        <w:t xml:space="preserve">- на период исполнения Договора до даты подписания последнего Документа о приемке Товара / </w:t>
      </w:r>
      <w:r>
        <w:rPr>
          <w:rFonts w:ascii="Times New Roman" w:hAnsi="Times New Roman" w:eastAsia="Times New Roman" w:cs="Times New Roman"/>
          <w:i/>
        </w:rPr>
        <w:t xml:space="preserve">актов оказания дополнительных услуг (в случае наличия соответствующих услуг в предмете Договора)</w:t>
      </w:r>
      <w:r>
        <w:rPr>
          <w:rFonts w:ascii="Times New Roman" w:hAnsi="Times New Roman" w:eastAsia="Times New Roman" w:cs="Times New Roman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</w:rPr>
        <w:t xml:space="preserve">- на период гарантийной эксплуатации Товара до даты окончания гарантийного срока и подписания протокола об отсутствии взаимных претензий.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</w:rPr>
        <w:t xml:space="preserve">18.5. Гарантийный депозит может быть использован Покупателем для покрытия расходов, связанных с ненадлежащим исполнением Поставщиком обязательств по Договору, в том числе на возмещение убытков, связанных с гарантийными обязательствами.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</w:rPr>
        <w:t xml:space="preserve">18.6. Сумма списания гарантийного депозита должна соответствовать минимальной из следующих двух величин: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-4"/>
        </w:rPr>
        <w:t xml:space="preserve">- суммы неисполненных денежных обязательств Поставщика перед Покупателем, рассчитанной в соответствии с условиями Соглашения о гарантийном депозите</w:t>
      </w:r>
      <w:r>
        <w:rPr>
          <w:rFonts w:ascii="Times New Roman" w:hAnsi="Times New Roman" w:eastAsia="Times New Roman" w:cs="Times New Roman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</w:rPr>
        <w:t xml:space="preserve">- размера гарантийного депозита.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</w:rPr>
        <w:t xml:space="preserve">18.7. Для Гарантийного депоз</w:t>
      </w:r>
      <w:r>
        <w:rPr>
          <w:rFonts w:ascii="Times New Roman" w:hAnsi="Times New Roman" w:eastAsia="Times New Roman" w:cs="Times New Roman"/>
        </w:rPr>
        <w:t xml:space="preserve">ита, предоставляемого в целях обеспечения обязательств Поставщика, в случае если Договором предусмотрена авансовая форма расчетов суммой неисполненных денежных обязательств Поставщика перед Покупателем, является также непогашенная сумма авансового платежа.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</w:rPr>
        <w:t xml:space="preserve">18.8. Для гарантийного депозита, предоставляемого в качестве обеспечения исполнения Поставщиком обязательств по договору, сумма неисполненных денежных обязательств Поставщика перед Покупателем определяется с учетом: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</w:rPr>
        <w:t xml:space="preserve">•</w:t>
      </w:r>
      <w:r>
        <w:rPr>
          <w:rFonts w:ascii="Times New Roman" w:hAnsi="Times New Roman" w:eastAsia="Times New Roman" w:cs="Times New Roman"/>
        </w:rPr>
        <w:tab/>
        <w:t xml:space="preserve">суммы выставленных Поставщику и неоплаченных претензий (кроме претензий, отозванных Покупателем);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</w:rPr>
        <w:t xml:space="preserve">•</w:t>
      </w:r>
      <w:r>
        <w:rPr>
          <w:rFonts w:ascii="Times New Roman" w:hAnsi="Times New Roman" w:eastAsia="Times New Roman" w:cs="Times New Roman"/>
        </w:rPr>
        <w:tab/>
        <w:t xml:space="preserve">суммы неустойки (сверх суммы, уже учтенной в выставленных претензиях), на взыскание которой Покупатель имеет право на основании Договора либо закона;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</w:rPr>
        <w:t xml:space="preserve">•</w:t>
      </w:r>
      <w:r>
        <w:rPr>
          <w:rFonts w:ascii="Times New Roman" w:hAnsi="Times New Roman" w:eastAsia="Times New Roman" w:cs="Times New Roman"/>
        </w:rPr>
        <w:tab/>
        <w:t xml:space="preserve">суммы возмещения расходов (сверх суммы, уже оплаченной Поставщиком либо учтенной в выставленных претензиях), которые понес Покупатель в связи с неисполнением Поставщиком обязательств по Договору;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</w:rPr>
        <w:t xml:space="preserve">•</w:t>
      </w:r>
      <w:r>
        <w:rPr>
          <w:rFonts w:ascii="Times New Roman" w:hAnsi="Times New Roman" w:eastAsia="Times New Roman" w:cs="Times New Roman"/>
        </w:rPr>
        <w:tab/>
        <w:t xml:space="preserve">суммы возмещения убытков (сверх суммы, уже оплаченной Поставщиком либо учтенной в выставленных претензиях), причиненных неисполнением Поставщиком обязательств по Договору;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</w:rPr>
        <w:t xml:space="preserve">•</w:t>
      </w:r>
      <w:r>
        <w:rPr>
          <w:rFonts w:ascii="Times New Roman" w:hAnsi="Times New Roman" w:eastAsia="Times New Roman" w:cs="Times New Roman"/>
        </w:rPr>
        <w:tab/>
        <w:t xml:space="preserve">процентов за неправомерное пользование денежными средствами Покупателя (сверх суммы, уже оплаченной Поставщиком либо учтенной в выставленных претензиях);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</w:rPr>
        <w:t xml:space="preserve">•</w:t>
      </w:r>
      <w:r>
        <w:rPr>
          <w:rFonts w:ascii="Times New Roman" w:hAnsi="Times New Roman" w:eastAsia="Times New Roman" w:cs="Times New Roman"/>
        </w:rPr>
        <w:tab/>
        <w:t xml:space="preserve">подлежащей оплате задолженности Поставщика перед Покупателем (сверх суммы, уже о</w:t>
      </w:r>
      <w:r>
        <w:rPr>
          <w:rFonts w:ascii="Times New Roman" w:hAnsi="Times New Roman" w:eastAsia="Times New Roman" w:cs="Times New Roman"/>
        </w:rPr>
        <w:t xml:space="preserve">плаченной Поставщиком либо учтенной в выставленных претензиях), возникшей в связи с выплатой аванса (в части, непокрытой независимой гарантиейна возврат авансовых платежей по Договору) либо в связи с произошедшей переплатой по Договору в пользу Поставщика;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</w:rPr>
        <w:t xml:space="preserve">•</w:t>
      </w:r>
      <w:r>
        <w:rPr>
          <w:rFonts w:ascii="Times New Roman" w:hAnsi="Times New Roman" w:eastAsia="Times New Roman" w:cs="Times New Roman"/>
        </w:rPr>
        <w:tab/>
        <w:t xml:space="preserve">иных подлежащих оплате и неисполненных обязательств Поставщика перед Покупателем (сверх суммы, уже учтенной в выставленных претензиях).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</w:rPr>
        <w:t xml:space="preserve">18.9. Для гарантийного депозита, предоставляемого в качестве обеспечения гарантийных обязательств, сумма неисполненных денежных обязательств Поставщика перед Покупателем опре</w:t>
      </w:r>
      <w:r>
        <w:rPr>
          <w:rFonts w:ascii="Times New Roman" w:hAnsi="Times New Roman" w:eastAsia="Times New Roman" w:cs="Times New Roman"/>
        </w:rPr>
        <w:t xml:space="preserve">деляется по аналогии с порядком, предусмотренным п. 18.8 настоящего приложения, при этом в расчет принимаются только суммы задолженности, возникшие в связи с неисполнением Поставщиком обязательств перед Покупателем в течение гарантийного срока по Договору.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</w:rPr>
        <w:t xml:space="preserve">18.10. Выплата гарантийного депозита, предоставленного Поставщиком, за вычетом средств, использованных Покупателем для возмещения своих убытков, связанных с нарушением Поставщиком условий Договора, производится в следующем порядке: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317"/>
        <w:numPr>
          <w:ilvl w:val="4"/>
          <w:numId w:val="76"/>
        </w:numPr>
        <w:ind w:left="0" w:firstLine="709"/>
        <w:jc w:val="both"/>
        <w:spacing w:before="0" w:after="0" w:line="240" w:lineRule="auto"/>
        <w:widowControl w:val="off"/>
        <w:tabs>
          <w:tab w:val="left" w:pos="993" w:leader="none"/>
        </w:tabs>
        <w:rPr>
          <w:rFonts w:cs="Times New Roman"/>
          <w:b w:val="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eastAsia="Times New Roman" w:cs="Times New Roman"/>
          <w:b w:val="0"/>
          <w:sz w:val="22"/>
          <w:szCs w:val="22"/>
        </w:rPr>
        <w:t xml:space="preserve">50% от суммы гарантийного депозита в течение 30 дней с даты подписания последнего Документа о приемке Товара </w:t>
      </w:r>
      <w:r>
        <w:rPr>
          <w:rFonts w:eastAsia="Times New Roman" w:cs="Times New Roman"/>
          <w:b w:val="0"/>
          <w:i/>
          <w:sz w:val="22"/>
          <w:szCs w:val="22"/>
        </w:rPr>
        <w:t xml:space="preserve">/ актов оказания дополнительных услуг (в случае наличия соответствующих услуг в предмете Договора)</w:t>
      </w:r>
      <w:r>
        <w:rPr>
          <w:rFonts w:eastAsia="Times New Roman" w:cs="Times New Roman"/>
          <w:b w:val="0"/>
          <w:bCs w:val="0"/>
          <w:sz w:val="22"/>
          <w:szCs w:val="22"/>
        </w:rPr>
        <w:t xml:space="preserve">,</w:t>
      </w:r>
      <w:r>
        <w:rPr>
          <w:rFonts w:eastAsia="Times New Roman" w:cs="Times New Roman"/>
          <w:b w:val="0"/>
          <w:sz w:val="22"/>
          <w:szCs w:val="22"/>
        </w:rPr>
        <w:t xml:space="preserve"> (но не более 5 процентов от стоимости поставки);</w:t>
      </w:r>
      <w:r>
        <w:rPr>
          <w:rFonts w:cs="Times New Roman"/>
          <w:b w:val="0"/>
        </w:rPr>
      </w:r>
    </w:p>
    <w:p>
      <w:pPr>
        <w:pStyle w:val="1317"/>
        <w:numPr>
          <w:ilvl w:val="4"/>
          <w:numId w:val="76"/>
        </w:numPr>
        <w:ind w:left="0" w:firstLine="709"/>
        <w:jc w:val="both"/>
        <w:spacing w:before="0" w:after="0" w:line="240" w:lineRule="auto"/>
        <w:widowControl w:val="off"/>
        <w:tabs>
          <w:tab w:val="left" w:pos="993" w:leader="none"/>
        </w:tabs>
        <w:rPr>
          <w:rFonts w:cs="Times New Roman"/>
          <w:b w:val="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eastAsia="Times New Roman" w:cs="Times New Roman"/>
          <w:b w:val="0"/>
          <w:sz w:val="22"/>
          <w:szCs w:val="22"/>
        </w:rPr>
        <w:t xml:space="preserve">50% от суммы гарантийного депозита в течение 30 дней после окончания гарантийного срока и подписания сторонами протокола об отсутствии взаимных претензий.</w:t>
      </w:r>
      <w:r>
        <w:rPr>
          <w:rFonts w:cs="Times New Roman"/>
          <w:b w:val="0"/>
        </w:rPr>
      </w:r>
    </w:p>
    <w:p>
      <w:pPr>
        <w:ind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</w:rPr>
        <w:t xml:space="preserve">18.11. До полной приемки всего объема поставки </w:t>
      </w:r>
      <w:r>
        <w:rPr>
          <w:rFonts w:ascii="Times New Roman" w:hAnsi="Times New Roman" w:eastAsia="Times New Roman" w:cs="Times New Roman"/>
          <w:i/>
        </w:rPr>
        <w:t xml:space="preserve">и оказания всех услуг (в случае наличия сопутствующих услуг в предмете Договора)</w:t>
      </w:r>
      <w:r>
        <w:rPr>
          <w:rFonts w:ascii="Times New Roman" w:hAnsi="Times New Roman" w:eastAsia="Times New Roman" w:cs="Times New Roman"/>
          <w:bCs/>
        </w:rPr>
        <w:t xml:space="preserve"> </w:t>
      </w:r>
      <w:r>
        <w:rPr>
          <w:rFonts w:ascii="Times New Roman" w:hAnsi="Times New Roman" w:eastAsia="Times New Roman" w:cs="Times New Roman"/>
        </w:rPr>
        <w:t xml:space="preserve">по Договору, поставленный Товар </w:t>
      </w:r>
      <w:r>
        <w:rPr>
          <w:rFonts w:ascii="Times New Roman" w:hAnsi="Times New Roman" w:eastAsia="Times New Roman" w:cs="Times New Roman"/>
          <w:i/>
        </w:rPr>
        <w:t xml:space="preserve">и оказанные услуги</w:t>
      </w:r>
      <w:r>
        <w:rPr>
          <w:rFonts w:ascii="Times New Roman" w:hAnsi="Times New Roman" w:eastAsia="Times New Roman" w:cs="Times New Roman"/>
        </w:rPr>
        <w:t xml:space="preserve"> оплачивается лишь в размере их стоимости за вычетом размера установленного гарантийного депозита. 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</w:rPr>
        <w:t xml:space="preserve">Выплата гарантийного депозита Поставщику до полной поставки всего Товара </w:t>
      </w:r>
      <w:r>
        <w:rPr>
          <w:rFonts w:ascii="Times New Roman" w:hAnsi="Times New Roman" w:eastAsia="Times New Roman" w:cs="Times New Roman"/>
          <w:i/>
        </w:rPr>
        <w:t xml:space="preserve">и оказания всех услуг</w:t>
      </w:r>
      <w:r>
        <w:rPr>
          <w:rFonts w:ascii="Times New Roman" w:hAnsi="Times New Roman" w:eastAsia="Times New Roman" w:cs="Times New Roman"/>
        </w:rPr>
        <w:t xml:space="preserve"> до подписания документов о приемке Товара (в случае если Договором предусмотрена разовая приемка Товара и в договоре отсутствуют дополнительные услуги)</w:t>
      </w:r>
      <w:r>
        <w:rPr>
          <w:rFonts w:ascii="Times New Roman" w:hAnsi="Times New Roman" w:eastAsia="Times New Roman" w:cs="Times New Roman"/>
          <w:i/>
        </w:rPr>
        <w:t xml:space="preserve"> и актов оказания дополнительных услуг (в случае наличия соответствующих услуг в предмете Договора)</w:t>
      </w:r>
      <w:r>
        <w:rPr>
          <w:rFonts w:ascii="Times New Roman" w:hAnsi="Times New Roman" w:eastAsia="Times New Roman" w:cs="Times New Roman"/>
        </w:rPr>
        <w:t xml:space="preserve">, а не отдельных его партий, не допускается.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</w:rPr>
        <w:t xml:space="preserve">Досрочная выплата гарантийного депозита до наступления ук</w:t>
      </w:r>
      <w:r>
        <w:rPr>
          <w:rFonts w:ascii="Times New Roman" w:hAnsi="Times New Roman" w:eastAsia="Times New Roman" w:cs="Times New Roman"/>
        </w:rPr>
        <w:t xml:space="preserve">азанных в настоящем пункте обстоятельств не допускается, за исключением случаев предоставления Поставщиком взамен обеспечения в форме гарантийного депозита иного способа обеспечения исполнения обязательств, удовлетворяющего требованиям настоящего Договора.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tabs>
          <w:tab w:val="left" w:pos="840" w:leader="none"/>
        </w:tabs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</w:rPr>
        <w:t xml:space="preserve">18.12. В случае принятия решения о списании гарантийного депозита Покупатель в течение 3 рабочих дней направляет Поставщику информацию о списании гарантийного депозита с указанием, в чем состоит наруш</w:t>
      </w:r>
      <w:r>
        <w:rPr>
          <w:rFonts w:ascii="Times New Roman" w:hAnsi="Times New Roman" w:eastAsia="Times New Roman" w:cs="Times New Roman"/>
          <w:bCs/>
        </w:rPr>
        <w:t xml:space="preserve">ение Поставщиком обязательств, в обеспечение которых был сформирован гарантийный депозит, с указанием списанной суммы, определенной в соответствии с пп. 18.8, 18.9 настоящего приложения, а также требованием о восполнении депозита до установленного размера.</w:t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pStyle w:val="129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18.13. При расторжении (прекращении) Договора по основаниям, связанным с неисполнением/ненадлежащим исполнением обязательств Поставщиком по Договору, гарантийный депозит не подлежит выплате Поста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вщику, а сумма, подлежащая оплате в этом случае, определяется в виде разницы между стоимостью поставленного Товара и оказанных услуг и суммой в размере 100% (сто процентов) сформированного на момент расторжения (прекращения) Договора гарантийного депозита.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29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18.14. Стороны установили, что на сумму гарантийного депозита начисление процентов не осуществляется.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317"/>
        <w:ind w:firstLine="709"/>
        <w:jc w:val="both"/>
        <w:spacing w:before="0" w:after="0" w:line="240" w:lineRule="auto"/>
        <w:widowControl w:val="off"/>
        <w:tabs>
          <w:tab w:val="left" w:pos="840" w:leader="none"/>
        </w:tabs>
        <w:rPr>
          <w:rFonts w:cs="Times New Roman"/>
          <w:b w:val="0"/>
        </w:rPr>
      </w:pPr>
      <w:r>
        <w:rPr>
          <w:rFonts w:eastAsia="Times New Roman" w:cs="Times New Roman"/>
          <w:b w:val="0"/>
          <w:sz w:val="22"/>
          <w:szCs w:val="22"/>
        </w:rPr>
        <w:t xml:space="preserve">19. Поставщик вправе предоставить в качестве обеспечения обязательств по Договору обеспечительный платеж:</w:t>
      </w:r>
      <w:r>
        <w:rPr>
          <w:rFonts w:cs="Times New Roman"/>
          <w:b w:val="0"/>
        </w:rPr>
      </w:r>
    </w:p>
    <w:p>
      <w:pPr>
        <w:pStyle w:val="1317"/>
        <w:numPr>
          <w:ilvl w:val="4"/>
          <w:numId w:val="76"/>
        </w:numPr>
        <w:ind w:left="0" w:firstLine="709"/>
        <w:jc w:val="both"/>
        <w:spacing w:before="0" w:after="0" w:line="240" w:lineRule="auto"/>
        <w:widowControl w:val="off"/>
        <w:tabs>
          <w:tab w:val="left" w:pos="993" w:leader="none"/>
        </w:tabs>
        <w:rPr>
          <w:rFonts w:cs="Times New Roman"/>
          <w:b w:val="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eastAsia="Times New Roman" w:cs="Times New Roman"/>
          <w:b w:val="0"/>
          <w:sz w:val="22"/>
          <w:szCs w:val="22"/>
        </w:rPr>
        <w:t xml:space="preserve">обеспечительный платеж на возврат авансовых платежей;</w:t>
      </w:r>
      <w:r>
        <w:rPr>
          <w:rFonts w:cs="Times New Roman"/>
          <w:b w:val="0"/>
        </w:rPr>
      </w:r>
    </w:p>
    <w:p>
      <w:pPr>
        <w:pStyle w:val="1317"/>
        <w:numPr>
          <w:ilvl w:val="4"/>
          <w:numId w:val="76"/>
        </w:numPr>
        <w:ind w:left="0" w:firstLine="709"/>
        <w:jc w:val="both"/>
        <w:spacing w:before="0" w:after="0" w:line="240" w:lineRule="auto"/>
        <w:widowControl w:val="off"/>
        <w:tabs>
          <w:tab w:val="left" w:pos="993" w:leader="none"/>
        </w:tabs>
        <w:rPr>
          <w:rFonts w:cs="Times New Roman"/>
          <w:b w:val="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eastAsia="Times New Roman" w:cs="Times New Roman"/>
          <w:b w:val="0"/>
          <w:sz w:val="22"/>
          <w:szCs w:val="22"/>
        </w:rPr>
        <w:t xml:space="preserve">обеспечительный платеж на исполнение Поставщиком обязательств по Договору;</w:t>
      </w:r>
      <w:r>
        <w:rPr>
          <w:rFonts w:cs="Times New Roman"/>
          <w:b w:val="0"/>
        </w:rPr>
      </w:r>
    </w:p>
    <w:p>
      <w:pPr>
        <w:pStyle w:val="1317"/>
        <w:numPr>
          <w:ilvl w:val="4"/>
          <w:numId w:val="76"/>
        </w:numPr>
        <w:ind w:left="0" w:firstLine="709"/>
        <w:jc w:val="both"/>
        <w:spacing w:before="0" w:after="0" w:line="240" w:lineRule="auto"/>
        <w:widowControl w:val="off"/>
        <w:tabs>
          <w:tab w:val="left" w:pos="993" w:leader="none"/>
        </w:tabs>
        <w:rPr>
          <w:rFonts w:cs="Times New Roman"/>
          <w:b w:val="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eastAsia="Times New Roman" w:cs="Times New Roman"/>
          <w:b w:val="0"/>
          <w:sz w:val="22"/>
          <w:szCs w:val="22"/>
        </w:rPr>
        <w:t xml:space="preserve">обеспечительный платеж обеспечения гарантийных обязательств по Договору.</w:t>
      </w:r>
      <w:r>
        <w:rPr>
          <w:rFonts w:cs="Times New Roman"/>
          <w:b w:val="0"/>
        </w:rPr>
      </w:r>
    </w:p>
    <w:p>
      <w:pPr>
        <w:contextualSpacing/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Cs/>
        </w:rPr>
        <w:t xml:space="preserve">19.1. </w:t>
      </w:r>
      <w:r>
        <w:rPr>
          <w:rFonts w:ascii="Times New Roman" w:hAnsi="Times New Roman" w:eastAsia="Times New Roman" w:cs="Times New Roman"/>
        </w:rPr>
        <w:t xml:space="preserve">Поставщик направляет Покупателю письменное обращени</w:t>
      </w:r>
      <w:r>
        <w:rPr>
          <w:rFonts w:ascii="Times New Roman" w:hAnsi="Times New Roman" w:eastAsia="Times New Roman" w:cs="Times New Roman"/>
        </w:rPr>
        <w:t xml:space="preserve">е о необходимости заключения Сторонами Соглашения об обеспечительном платеже по форме приложений 10.7, 10.8, 10.9 к настоящему Договору в соответствии с Требованиями, содержащимися в приложениях 10.7, 10.8, 10.9 к настоящему Договору, пп. 19.3, 19.4, 19.5.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tabs>
          <w:tab w:val="left" w:pos="840" w:leader="none"/>
        </w:tabs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</w:rPr>
        <w:t xml:space="preserve">19.2. Перечисление обеспечительного платежа осуществляется Поставщиком на обособленный счет Покупателя. Открытие и обслуживание указанного счета осуществляется Покупателем.</w:t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after="0" w:line="240" w:lineRule="auto"/>
        <w:tabs>
          <w:tab w:val="left" w:pos="840" w:leader="none"/>
        </w:tabs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</w:rPr>
        <w:t xml:space="preserve">Стороны установили, что на сумму обеспечительного платежа начисление процентов не осуществляется.</w:t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after="0" w:line="240" w:lineRule="auto"/>
        <w:tabs>
          <w:tab w:val="left" w:pos="840" w:leader="none"/>
        </w:tabs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</w:rPr>
        <w:t xml:space="preserve">19.3. Требования к обеспечительному платежу, предоставляемому в качестве обеспечения обязательств по возврату аванса, порядок и основания его списания и возврата Покупателем:</w:t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after="0" w:line="240" w:lineRule="auto"/>
        <w:tabs>
          <w:tab w:val="left" w:pos="84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Cs/>
        </w:rPr>
        <w:t xml:space="preserve">19.3.1. Сумма обеспечительного платежа, предоставляемого в качестве обеспечения возврата авансовых платежей, должна быть в размере аванса, предусмотренного Договором.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tabs>
          <w:tab w:val="left" w:pos="84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</w:rPr>
        <w:t xml:space="preserve">19.3.2. Перечисление обеспечительного платежа должно быть совершено Поставщиком на обособленный счет Покупателя до даты перечисления аванса.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tabs>
          <w:tab w:val="left" w:pos="840" w:leader="none"/>
        </w:tabs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</w:rPr>
        <w:t xml:space="preserve">19.3.3. Поставщик предоставляет обеспечительный платеж на период действия Договора до момента полного погашения авансовой задолженности.</w:t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after="0" w:line="240" w:lineRule="auto"/>
        <w:tabs>
          <w:tab w:val="left" w:pos="840" w:leader="none"/>
        </w:tabs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</w:rPr>
        <w:t xml:space="preserve">19.3.4. Обеспечительный платеж может быть использован Покупателем для покрытия расходов, связанных с невозвратом Поставщиком авансовых платежей, предусмотренных Договором.</w:t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after="0" w:line="240" w:lineRule="auto"/>
        <w:tabs>
          <w:tab w:val="left" w:pos="840" w:leader="none"/>
        </w:tabs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</w:rPr>
        <w:t xml:space="preserve">19.3.5. Сумма обеспечительного платежа подлежит списанию Покупателем в случае получения со стороны Поставщик</w:t>
      </w:r>
      <w:r>
        <w:rPr>
          <w:rFonts w:ascii="Times New Roman" w:hAnsi="Times New Roman" w:eastAsia="Times New Roman" w:cs="Times New Roman"/>
          <w:bCs/>
        </w:rPr>
        <w:t xml:space="preserve">а письменного отказа от возврата неотработанного аванса либо не перечисления неотработанного аванса в срок, установленный в письменном уведомлении о возврате аванса со стороны Покупателя, и должна быть равна сумме неотработанного на момент списания аванса.</w:t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after="0" w:line="240" w:lineRule="auto"/>
        <w:tabs>
          <w:tab w:val="left" w:pos="840" w:leader="none"/>
        </w:tabs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</w:rPr>
        <w:t xml:space="preserve">19.3.6. В случае принятия решения о списании обеспечительного платежа Покупатель в течение 3 (трех) рабочих дней направляет Поставщику информацию о списании обеспечительного платежа с указанием, в чем состоит нарушен</w:t>
      </w:r>
      <w:r>
        <w:rPr>
          <w:rFonts w:ascii="Times New Roman" w:hAnsi="Times New Roman" w:eastAsia="Times New Roman" w:cs="Times New Roman"/>
          <w:bCs/>
        </w:rPr>
        <w:t xml:space="preserve">ие обязательств, в обеспечение которых был перечислен обеспечительный платеж, а также с указанием суммы списания, определенной в соответствии с п. 5 Соглашения об обеспечительном платеже, предоставляемого в качестве обеспечения возврата авансовых платежей.</w:t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after="0" w:line="240" w:lineRule="auto"/>
        <w:tabs>
          <w:tab w:val="left" w:pos="840" w:leader="none"/>
        </w:tabs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</w:rPr>
        <w:t xml:space="preserve">19.3.7. Возврат обеспечительного платежа Поставщику до полного погашения суммы авансовы</w:t>
      </w:r>
      <w:r>
        <w:rPr>
          <w:rFonts w:ascii="Times New Roman" w:hAnsi="Times New Roman" w:eastAsia="Times New Roman" w:cs="Times New Roman"/>
          <w:bCs/>
        </w:rPr>
        <w:t xml:space="preserve">х платежей, выплаченных Покупателем по Договору, не допускается, за исключением случаев предоставления Поставщиком взамен обеспечения в форме обеспечительного платежа иного способа обеспечения возврата аванса, удовлетворяющего условиям настоящего Договора.</w:t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after="0" w:line="240" w:lineRule="auto"/>
        <w:tabs>
          <w:tab w:val="left" w:pos="840" w:leader="none"/>
        </w:tabs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</w:rPr>
        <w:t xml:space="preserve">В случае замены Поставщиком обеспечитель</w:t>
      </w:r>
      <w:r>
        <w:rPr>
          <w:rFonts w:ascii="Times New Roman" w:hAnsi="Times New Roman" w:eastAsia="Times New Roman" w:cs="Times New Roman"/>
          <w:bCs/>
        </w:rPr>
        <w:t xml:space="preserve">ного платежа иным способом обеспечения в порядке и на условиях, предусмотренных Договором, возврат обеспечительного платежа Поставщику осуществляется в течение 30 (тридцати) календарных дней со дня получения Покупателем альтернативного способа обеспечения.</w:t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after="0" w:line="240" w:lineRule="auto"/>
        <w:tabs>
          <w:tab w:val="left" w:pos="840" w:leader="none"/>
        </w:tabs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</w:rPr>
        <w:t xml:space="preserve">19.3.8. Возврат обеспечительного платежа, предоставленного Поставщиком в качестве обеспечения обязательств по возврату аванса, за вычетом средств, использованных Покупателем для возмещения своих убытков, связанных с неисполнением Поставщиком обязате</w:t>
      </w:r>
      <w:r>
        <w:rPr>
          <w:rFonts w:ascii="Times New Roman" w:hAnsi="Times New Roman" w:eastAsia="Times New Roman" w:cs="Times New Roman"/>
          <w:bCs/>
        </w:rPr>
        <w:t xml:space="preserve">льств по возврату неотработанного аванса по Договору, производится в течение 30 (тридцати) дней со дня подписания Сторонами двустороннего акта сверки авансовой задолженности по Договору, авансовая задолженность в соответствии с которым будет отсутствовать.</w:t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after="0" w:line="240" w:lineRule="auto"/>
        <w:tabs>
          <w:tab w:val="left" w:pos="840" w:leader="none"/>
        </w:tabs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</w:rPr>
        <w:t xml:space="preserve">19.3.9. Размер обеспечительного платежа может быть уменьшен до </w:t>
      </w:r>
      <w:r>
        <w:rPr>
          <w:rFonts w:ascii="Times New Roman" w:hAnsi="Times New Roman" w:eastAsia="Times New Roman" w:cs="Times New Roman"/>
          <w:bCs/>
        </w:rPr>
        <w:t xml:space="preserve">суммы неотработанного Поставщиком аванса на основании акта сверки авансовой задолженности по Договору путем подписания дополнительного соглашения к Соглашению об обеспечительном платеже, предоставляемого в качестве обеспечения возврата авансовых платежей. </w:t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after="0" w:line="240" w:lineRule="auto"/>
        <w:tabs>
          <w:tab w:val="left" w:pos="840" w:leader="none"/>
        </w:tabs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</w:rPr>
        <w:t xml:space="preserve">19.3.10. Размер обеспечительного платежа в любой момент времени должен быть не меньше суммы неотработанного Поставщиком аванса по Договору.</w:t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after="0" w:line="240" w:lineRule="auto"/>
        <w:tabs>
          <w:tab w:val="left" w:pos="840" w:leader="none"/>
        </w:tabs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</w:rPr>
        <w:t xml:space="preserve">19.3.11. При расторжении (прекращении) Договора в случае невыполнения Поставщиком обязательств в сроки и/или их выполнении с ненадлежащим качеством, предусмотренным Договором, обеспечительный платеж не подлежит возврату Поставщику. </w:t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after="0" w:line="240" w:lineRule="auto"/>
        <w:tabs>
          <w:tab w:val="left" w:pos="840" w:leader="none"/>
        </w:tabs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</w:rPr>
        <w:t xml:space="preserve">19.3.12. Стороны установили, что на сумму обеспечительного платежа начисление процентов не осуществляется.</w:t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after="0" w:line="240" w:lineRule="auto"/>
        <w:tabs>
          <w:tab w:val="left" w:pos="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Cs/>
        </w:rPr>
        <w:t xml:space="preserve">19.4. </w:t>
      </w:r>
      <w:r>
        <w:rPr>
          <w:rFonts w:ascii="Times New Roman" w:hAnsi="Times New Roman" w:eastAsia="Times New Roman" w:cs="Times New Roman"/>
        </w:rPr>
        <w:t xml:space="preserve">Требования к обеспечительному платежу, предоставляемому в качестве обеспечения исполнения обязательств Поставщика, порядок и основания его списания и возврата Покупателем: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tabs>
          <w:tab w:val="left" w:pos="0" w:leader="none"/>
        </w:tabs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</w:rPr>
        <w:t xml:space="preserve">19.4.1.</w:t>
      </w:r>
      <w:r>
        <w:rPr>
          <w:rFonts w:ascii="Times New Roman" w:hAnsi="Times New Roman" w:eastAsia="Times New Roman" w:cs="Times New Roman"/>
          <w:bCs/>
        </w:rPr>
        <w:t xml:space="preserve"> Сумма обеспечительного платежа, предоставляемого в качестве обеспечения исполнения Пос</w:t>
      </w:r>
      <w:r>
        <w:rPr>
          <w:rFonts w:ascii="Times New Roman" w:hAnsi="Times New Roman" w:eastAsia="Times New Roman" w:cs="Times New Roman"/>
          <w:bCs/>
        </w:rPr>
        <w:t xml:space="preserve">тавщиком обязательств по Договору, должна составлять 3% от начальной (максимальной) цены Договора (цены лота) (от цены Договора - в случае если цена Договора в редакции дополнительных соглашений превысила начальную (максимальную) цену Договора (цену лота).</w:t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after="0" w:line="240" w:lineRule="auto"/>
        <w:tabs>
          <w:tab w:val="left" w:pos="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</w:rPr>
        <w:t xml:space="preserve">19.4.2. Перечисление обеспечительного платежа должно быть совершено Поставщиком на счет Покупателя до даты заключения договора/дополнительного соглашения (в случае предоставления обеспечения исполнения обязательств впервые). 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tabs>
          <w:tab w:val="left" w:pos="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</w:rPr>
        <w:t xml:space="preserve">19.4.3. Поставщик предоставляет обеспечительный платеж на период исполнения обязательств по Договору до момента подписания последнего Документа о приемке Товара.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tabs>
          <w:tab w:val="left" w:pos="84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</w:rPr>
        <w:t xml:space="preserve">19.4.4. Обеспечительный платеж может быть использован Покупателем для покрытия расходов, связанных с ненадлежащим исполнением Поставщиком обязательств по Договору, в том числе на возмещение убытков, связанных с таким неисполнением/ненадлежащим исполнением.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tabs>
          <w:tab w:val="left" w:pos="84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</w:rPr>
        <w:t xml:space="preserve">19.4.5. В случае принятия решения о списании обеспечительного платежа Покупатель в течение 3 (трех) рабочих дней направляет Поставщику информац</w:t>
      </w:r>
      <w:r>
        <w:rPr>
          <w:rFonts w:ascii="Times New Roman" w:hAnsi="Times New Roman" w:eastAsia="Times New Roman" w:cs="Times New Roman"/>
        </w:rPr>
        <w:t xml:space="preserve">ию о списании обеспечительного платежа с указанием, в чем состоит нарушение обязательств, в обеспечение которых был перечислен обеспечительный платеж, а также с указанием суммы списания, определенной в соответствии с Соглашением об обеспечительном платеже.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tabs>
          <w:tab w:val="left" w:pos="84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</w:rPr>
        <w:t xml:space="preserve">19.4.6</w:t>
      </w:r>
      <w:r>
        <w:rPr>
          <w:rFonts w:ascii="Times New Roman" w:hAnsi="Times New Roman" w:eastAsia="Times New Roman" w:cs="Times New Roman"/>
        </w:rPr>
        <w:t xml:space="preserve">. Возврат обеспечительного платежа Поставщику до исполнения всех обязательств по Договору и подписания Документа о приемке Товара (в случае если Договором предусмотрена разовая приемка Товара и в Договоре отсутствуют дополнительные обязательства и услуги) </w:t>
      </w:r>
      <w:r>
        <w:rPr>
          <w:rFonts w:ascii="Times New Roman" w:hAnsi="Times New Roman" w:eastAsia="Times New Roman" w:cs="Times New Roman"/>
          <w:i/>
        </w:rPr>
        <w:t xml:space="preserve">и актов оказания дополнительных услуг (в случае наличия соответствующих услуг в предмете Договора) </w:t>
      </w:r>
      <w:r>
        <w:rPr>
          <w:rFonts w:ascii="Times New Roman" w:hAnsi="Times New Roman" w:eastAsia="Times New Roman" w:cs="Times New Roman"/>
        </w:rPr>
        <w:t xml:space="preserve">не допускается, за исключением случаев предоставления Поставщиком взамен обеспечения в форме обеспечительного платежа иного способа обеспечения исполнения обязательств, удовлетворяющего требованиям настоящего Договора.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tabs>
          <w:tab w:val="left" w:pos="84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</w:rPr>
        <w:t xml:space="preserve">В случае замены Поставщиком обеспечитель</w:t>
      </w:r>
      <w:r>
        <w:rPr>
          <w:rFonts w:ascii="Times New Roman" w:hAnsi="Times New Roman" w:eastAsia="Times New Roman" w:cs="Times New Roman"/>
        </w:rPr>
        <w:t xml:space="preserve">ного платежа иным способом обеспечения в порядке и на условиях, предусмотренных Договором, возврат обеспечительного платежа Поставщику осуществляется в течение 30 (тридцати) календарных дней со дня получения Покупателем альтернативного способа обеспечения.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tabs>
          <w:tab w:val="left" w:pos="84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</w:rPr>
        <w:t xml:space="preserve">19.4.7. Возврат обеспечительного платежа, предоставленного Поставщиком в качестве обеспечения исполнения </w:t>
      </w:r>
      <w:r>
        <w:rPr>
          <w:rFonts w:ascii="Times New Roman" w:hAnsi="Times New Roman" w:eastAsia="Times New Roman" w:cs="Times New Roman"/>
        </w:rPr>
        <w:t xml:space="preserve">обязательств по Договору, за вычетом средств, использованных Покупателем для возмещения своих убытков, связанных с нарушением Поставщиком условий Договора, производится в течение 30 (Тридцати) календарных дней со дня подписания Документа о приемке Товара/ </w:t>
      </w:r>
      <w:r>
        <w:rPr>
          <w:rFonts w:ascii="Times New Roman" w:hAnsi="Times New Roman" w:eastAsia="Times New Roman" w:cs="Times New Roman"/>
          <w:i/>
        </w:rPr>
        <w:t xml:space="preserve">актов оказания дополнительных услуг (в случае наличия соответствующих услуг в предмете Договора)</w:t>
      </w:r>
      <w:r>
        <w:rPr>
          <w:rFonts w:ascii="Times New Roman" w:hAnsi="Times New Roman" w:eastAsia="Times New Roman" w:cs="Times New Roman"/>
        </w:rPr>
        <w:t xml:space="preserve"> при условии предоставления Поставщиком обеспечения исполнения обязательств в гарантийный период в соответствии с требованиями, установленными настоящим Договором.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tabs>
          <w:tab w:val="left" w:pos="84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</w:rPr>
        <w:t xml:space="preserve">В случае непредоставления Поставщиком обеспечения исполнения обязательств в гарантийный период возврат обеспечительного платежа Покупателем не осуществляется.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tabs>
          <w:tab w:val="left" w:pos="84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</w:rPr>
        <w:t xml:space="preserve">19.4.8.</w:t>
      </w:r>
      <w:r>
        <w:rPr>
          <w:rFonts w:ascii="Times New Roman" w:hAnsi="Times New Roman" w:eastAsia="Times New Roman" w:cs="Times New Roman"/>
          <w:lang w:val="en-US"/>
        </w:rPr>
        <w:t xml:space="preserve"> </w:t>
      </w:r>
      <w:r>
        <w:rPr>
          <w:rFonts w:ascii="Times New Roman" w:hAnsi="Times New Roman" w:eastAsia="Times New Roman" w:cs="Times New Roman"/>
        </w:rPr>
        <w:t xml:space="preserve">При расторжении (прекращении) Договора по основаниям, связанным с неисполнением/ненадлежащем исполнением обязательств Поставщиком по Договору, обеспечительный платеж возврату не подлежит.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tabs>
          <w:tab w:val="left" w:pos="84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</w:rPr>
        <w:t xml:space="preserve">19.5. Требования к обеспечительному платежу, предоставляемому в качестве обеспечения исполнения обязательств Поставщика в гарантийный период, порядок и основания его списания и возврата Покупателем: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</w:rPr>
        <w:t xml:space="preserve">19.5.1. Сумма обеспечительного платежа, предоставляемого в качестве обеспечения гарантийных обязательств по Договору, должна составлять 5% от цены Договора (включая НДС).</w:t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</w:rPr>
        <w:t xml:space="preserve">19.5.2. Перечисление обеспечительного платежа осуществляется Поставщиком на обособленный счет Покупателя. Перечисление обеспечительного платежа должно быть совершено Поставщиком не позднее даты начала гарантийного срока по Договору.</w:t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after="0" w:line="240" w:lineRule="auto"/>
        <w:tabs>
          <w:tab w:val="left" w:pos="840" w:leader="none"/>
        </w:tabs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</w:rPr>
        <w:t xml:space="preserve">19.5.3. Поставщик предоставляет обеспечительный платеж на период гарантийной эксплуатации Товара до момента окончания гарантийного срока </w:t>
      </w:r>
      <w:r>
        <w:rPr>
          <w:rFonts w:ascii="Times New Roman" w:hAnsi="Times New Roman" w:eastAsia="Times New Roman" w:cs="Times New Roman"/>
        </w:rPr>
        <w:t xml:space="preserve">и подписания протокола об отсутствии взаимных претензий</w:t>
      </w:r>
      <w:r>
        <w:rPr>
          <w:rFonts w:ascii="Times New Roman" w:hAnsi="Times New Roman" w:eastAsia="Times New Roman" w:cs="Times New Roman"/>
          <w:bCs/>
        </w:rPr>
        <w:t xml:space="preserve">.</w:t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after="0" w:line="240" w:lineRule="auto"/>
        <w:tabs>
          <w:tab w:val="left" w:pos="840" w:leader="none"/>
        </w:tabs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</w:rPr>
        <w:t xml:space="preserve">19.5.4. Обеспечительный платеж может быть использован Покупателем для покрытия расходов, связанных с ненадлежащим исполнением Поставщиком обязательств в гарантийный период.</w:t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after="0" w:line="240" w:lineRule="auto"/>
        <w:tabs>
          <w:tab w:val="left" w:pos="840" w:leader="none"/>
        </w:tabs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</w:rPr>
        <w:t xml:space="preserve">19.5.5. В случае принятия решения о списании обеспечительного платежа Покупатель в течение 3 (трех) рабочих дней направляет Поставщику информацию о спис</w:t>
      </w:r>
      <w:r>
        <w:rPr>
          <w:rFonts w:ascii="Times New Roman" w:hAnsi="Times New Roman" w:eastAsia="Times New Roman" w:cs="Times New Roman"/>
          <w:bCs/>
        </w:rPr>
        <w:t xml:space="preserve">ании обеспечительного платежа с указанием, в чем состоит нарушение обязательств, в обеспечение которых был перечислен обеспечительный платеж, а также с указанием суммы списания, определенной в соответствии с условиями соглашения об обеспечительном платеже.</w:t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after="0" w:line="240" w:lineRule="auto"/>
        <w:tabs>
          <w:tab w:val="left" w:pos="84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Cs/>
        </w:rPr>
        <w:t xml:space="preserve">19.5.6. Возврат обеспечительного </w:t>
      </w:r>
      <w:r>
        <w:rPr>
          <w:rFonts w:ascii="Times New Roman" w:hAnsi="Times New Roman" w:eastAsia="Times New Roman" w:cs="Times New Roman"/>
          <w:bCs/>
        </w:rPr>
        <w:t xml:space="preserve">платежа Поставщику до момента окончания гарантийного срока и подписания сторонами протокола об отсутствии взаимных претензий не допускается, за исключением случаев предоставления Поставщиком взамен обеспечения в форме обеспечительного платежа иного способа</w:t>
      </w:r>
      <w:r>
        <w:rPr>
          <w:rFonts w:ascii="Times New Roman" w:hAnsi="Times New Roman" w:eastAsia="Times New Roman" w:cs="Times New Roman"/>
        </w:rPr>
        <w:t xml:space="preserve"> обеспечения гарантийных обязательств, удовлетворяющего требованиям настоящего Договора.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tabs>
          <w:tab w:val="left" w:pos="840" w:leader="none"/>
        </w:tabs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</w:rPr>
        <w:t xml:space="preserve">В случае замены Поставщиком обеспечительного платежа иным способо</w:t>
      </w:r>
      <w:r>
        <w:rPr>
          <w:rFonts w:ascii="Times New Roman" w:hAnsi="Times New Roman" w:eastAsia="Times New Roman" w:cs="Times New Roman"/>
        </w:rPr>
        <w:t xml:space="preserve">м обеспечения в порядке и на условиях, предусмотренных Договором, возврат обеспечительного платежа Поставщику осуществляется в течение 30 (тридцати) календарных дней со дня получения Покупателем альтернативного способа обеспечения гарантийных обязательств.</w:t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pStyle w:val="1282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2"/>
          <w:szCs w:val="22"/>
        </w:rPr>
        <w:t xml:space="preserve">19.5.7. Возврат обеспечительного платежа, предоставленного Поставщиком в качестве обеспечения исполнения обязательств в гарантийный период, за вычетом средств, использованных Покупател</w:t>
      </w:r>
      <w:r>
        <w:rPr>
          <w:rFonts w:ascii="Times New Roman" w:hAnsi="Times New Roman" w:cs="Times New Roman"/>
          <w:bCs/>
          <w:sz w:val="22"/>
          <w:szCs w:val="22"/>
        </w:rPr>
        <w:t xml:space="preserve">ем для возмещения своих убытков, связанных с неисполнением/ненадлежащим исполнением обязательств в гарантийный период, осуществляется Покупателем в течение 30 дней со дня окончания гарантийного срока и подписания протокола об отсутствии взаимных претензий.</w:t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pStyle w:val="1282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2"/>
          <w:szCs w:val="22"/>
        </w:rPr>
        <w:t xml:space="preserve">20. Компенсация затрат на осуществление обеспечения обязательств Поставщика по Договору производится с у</w:t>
      </w:r>
      <w:r>
        <w:rPr>
          <w:rFonts w:ascii="Times New Roman" w:hAnsi="Times New Roman" w:cs="Times New Roman"/>
          <w:sz w:val="22"/>
          <w:szCs w:val="22"/>
        </w:rPr>
        <w:t xml:space="preserve">четом непревышения соответствующей строки сводного сметного расчета стоимости строительства, получившего положительное заключение организации, уполномоченной на проведение экспертизы в соответствии с организационно-распорядительными документами Покупателя.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tabs>
          <w:tab w:val="left" w:pos="84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</w:rPr>
        <w:t xml:space="preserve">21. По согласованию с Покупателем вид финан</w:t>
      </w:r>
      <w:r>
        <w:rPr>
          <w:rFonts w:ascii="Times New Roman" w:hAnsi="Times New Roman" w:eastAsia="Times New Roman" w:cs="Times New Roman"/>
        </w:rPr>
        <w:t xml:space="preserve">сового обеспечения по Договору может быть изменен в любой момент в период исполнения Договора либо в период гарантийной эксплуатации Товара на альтернативный, предусмотренный условиями и отвечающий требованиям Договора, по письменному обращению Поставщика.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tabs>
          <w:tab w:val="left" w:pos="840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</w:rPr>
        <w:t xml:space="preserve">22. Договор не подлежит заключению в отсутствие предусмотренных настоящей статьей способа обеспечения обязательств. Такой отказ от заключения Договора не признается уклонением Покупателя от заключения Договора и не является нарушением.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1317"/>
        <w:jc w:val="both"/>
        <w:spacing w:before="0" w:after="0" w:line="240" w:lineRule="auto"/>
        <w:widowControl w:val="off"/>
        <w:tabs>
          <w:tab w:val="left" w:pos="851" w:leader="none"/>
          <w:tab w:val="left" w:pos="1134" w:leader="none"/>
        </w:tabs>
        <w:rPr>
          <w:rFonts w:cs="Times New Roman"/>
          <w:b w:val="0"/>
          <w:sz w:val="26"/>
          <w:szCs w:val="26"/>
        </w:rPr>
        <w:outlineLvl w:val="1"/>
      </w:pPr>
      <w:r>
        <w:rPr>
          <w:rFonts w:cs="Times New Roman"/>
          <w:b w:val="0"/>
          <w:sz w:val="26"/>
          <w:szCs w:val="26"/>
        </w:rPr>
      </w:r>
      <w:r>
        <w:rPr>
          <w:rFonts w:cs="Times New Roman"/>
          <w:b w:val="0"/>
          <w:sz w:val="26"/>
          <w:szCs w:val="26"/>
        </w:rPr>
      </w:r>
    </w:p>
    <w:p>
      <w:pPr>
        <w:spacing w:after="0" w:line="240" w:lineRule="auto"/>
        <w:widowControl w:val="off"/>
        <w:tabs>
          <w:tab w:val="left" w:pos="819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10063" w:type="dxa"/>
        <w:tblInd w:w="-108" w:type="dxa"/>
        <w:tblLayout w:type="fixed"/>
        <w:tblLook w:val="04A0" w:firstRow="1" w:lastRow="0" w:firstColumn="1" w:lastColumn="0" w:noHBand="0" w:noVBand="1"/>
      </w:tblPr>
      <w:tblGrid>
        <w:gridCol w:w="4819"/>
        <w:gridCol w:w="5244"/>
      </w:tblGrid>
      <w:tr>
        <w:tblPrEx/>
        <w:trPr>
          <w:trHeight w:val="411"/>
        </w:trPr>
        <w:tc>
          <w:tcPr>
            <w:tcW w:w="4819" w:type="dxa"/>
            <w:textDirection w:val="lrTb"/>
            <w:noWrap w:val="false"/>
          </w:tcPr>
          <w:p>
            <w:pPr>
              <w:ind w:left="709"/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cs="Times New Roman"/>
                <w:bCs/>
              </w:rPr>
              <w:suppressLineNumbers/>
            </w:pPr>
            <w:r>
              <w:rPr>
                <w:rFonts w:ascii="Times New Roman" w:hAnsi="Times New Roman" w:cs="Times New Roman"/>
                <w:bCs/>
              </w:rPr>
            </w:r>
            <w:r>
              <w:rPr>
                <w:rFonts w:ascii="Times New Roman" w:hAnsi="Times New Roman" w:cs="Times New Roman"/>
                <w:bCs/>
              </w:rPr>
            </w:r>
          </w:p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cs="Times New Roman"/>
                <w:b/>
                <w:bCs/>
              </w:rPr>
              <w:suppressLineNumbers/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     </w:t>
            </w:r>
            <w:r>
              <w:rPr>
                <w:rFonts w:ascii="Times New Roman" w:hAnsi="Times New Roman" w:cs="Times New Roman"/>
                <w:b/>
                <w:bCs/>
              </w:rPr>
            </w:r>
          </w:p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cs="Times New Roman"/>
                <w:b/>
                <w:bCs/>
              </w:rPr>
              <w:suppressLineNumbers/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Покупатель:</w:t>
            </w:r>
            <w:r>
              <w:rPr>
                <w:rFonts w:ascii="Times New Roman" w:hAnsi="Times New Roman" w:cs="Times New Roman"/>
                <w:b/>
                <w:bCs/>
              </w:rPr>
            </w:r>
          </w:p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cs="Times New Roman"/>
              </w:rPr>
              <w:suppressLineNumbers/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cs="Times New Roman"/>
              </w:rPr>
              <w:suppressLineNumbers/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____________________/ А.В. Лукин /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244" w:type="dxa"/>
            <w:textDirection w:val="lrTb"/>
            <w:noWrap w:val="false"/>
          </w:tcPr>
          <w:p>
            <w:pPr>
              <w:ind w:firstLine="744"/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cs="Times New Roman"/>
                <w:bCs/>
              </w:rPr>
              <w:suppressLineNumbers/>
            </w:pPr>
            <w:r>
              <w:rPr>
                <w:rFonts w:ascii="Times New Roman" w:hAnsi="Times New Roman" w:cs="Times New Roman"/>
                <w:bCs/>
              </w:rPr>
            </w:r>
            <w:r>
              <w:rPr>
                <w:rFonts w:ascii="Times New Roman" w:hAnsi="Times New Roman" w:cs="Times New Roman"/>
                <w:bCs/>
              </w:rPr>
            </w:r>
          </w:p>
          <w:p>
            <w:pPr>
              <w:ind w:firstLine="744"/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cs="Times New Roman"/>
                <w:b/>
                <w:bCs/>
              </w:rPr>
              <w:suppressLineNumbers/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     </w:t>
            </w:r>
            <w:r>
              <w:rPr>
                <w:rFonts w:ascii="Times New Roman" w:hAnsi="Times New Roman" w:cs="Times New Roman"/>
                <w:b/>
                <w:bCs/>
              </w:rPr>
            </w:r>
          </w:p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cs="Times New Roman"/>
                <w:b/>
                <w:bCs/>
              </w:rPr>
              <w:suppressLineNumbers/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Поставщик:</w:t>
            </w:r>
            <w:r>
              <w:rPr>
                <w:rFonts w:ascii="Times New Roman" w:hAnsi="Times New Roman" w:cs="Times New Roman"/>
                <w:b/>
                <w:bCs/>
              </w:rPr>
            </w:r>
          </w:p>
          <w:p>
            <w:pPr>
              <w:ind w:firstLine="744"/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cs="Times New Roman"/>
                <w:bCs/>
              </w:rPr>
              <w:suppressLineNumbers/>
            </w:pPr>
            <w:r>
              <w:rPr>
                <w:rFonts w:ascii="Times New Roman" w:hAnsi="Times New Roman" w:cs="Times New Roman"/>
                <w:bCs/>
              </w:rPr>
            </w:r>
            <w:r>
              <w:rPr>
                <w:rFonts w:ascii="Times New Roman" w:hAnsi="Times New Roman" w:cs="Times New Roman"/>
                <w:bCs/>
              </w:rPr>
            </w:r>
          </w:p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cs="Times New Roman"/>
              </w:rPr>
              <w:suppressLineNumbers/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_____________________/  /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402"/>
        </w:trPr>
        <w:tc>
          <w:tcPr>
            <w:tcW w:w="4819" w:type="dxa"/>
            <w:textDirection w:val="lrTb"/>
            <w:noWrap w:val="false"/>
          </w:tcPr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cs="Times New Roman"/>
              </w:rPr>
              <w:suppressLineNumbers/>
            </w:pPr>
            <w:r>
              <w:rPr>
                <w:rFonts w:ascii="Times New Roman" w:hAnsi="Times New Roman" w:eastAsia="Times New Roman" w:cs="Times New Roman"/>
                <w:b/>
                <w:lang w:eastAsia="ru-RU"/>
              </w:rPr>
              <w:t xml:space="preserve"> М.П.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244" w:type="dxa"/>
            <w:textDirection w:val="lrTb"/>
            <w:noWrap w:val="false"/>
          </w:tcPr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cs="Times New Roman"/>
              </w:rPr>
              <w:suppressLineNumbers/>
            </w:pPr>
            <w:r>
              <w:rPr>
                <w:rFonts w:ascii="Times New Roman" w:hAnsi="Times New Roman" w:eastAsia="Times New Roman" w:cs="Times New Roman"/>
                <w:b/>
                <w:lang w:eastAsia="ru-RU"/>
              </w:rPr>
              <w:t xml:space="preserve">М.П.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679"/>
        </w:trPr>
        <w:tc>
          <w:tcPr>
            <w:tcW w:w="4819" w:type="dxa"/>
            <w:textDirection w:val="lrTb"/>
            <w:noWrap w:val="false"/>
          </w:tcPr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cs="Times New Roman"/>
              </w:rPr>
              <w:suppressLineNumbers/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cs="Times New Roman"/>
              </w:rPr>
              <w:suppressLineNumbers/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«_____»___________20___г.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244" w:type="dxa"/>
            <w:textDirection w:val="lrTb"/>
            <w:noWrap w:val="false"/>
          </w:tcPr>
          <w:p>
            <w:pPr>
              <w:ind w:firstLine="744"/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cs="Times New Roman"/>
              </w:rPr>
              <w:suppressLineNumbers/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cs="Times New Roman"/>
              </w:rPr>
              <w:suppressLineNumbers/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«_____»___________20___г.</w:t>
            </w:r>
            <w:r>
              <w:rPr>
                <w:rFonts w:ascii="Times New Roman" w:hAnsi="Times New Roman" w:cs="Times New Roman"/>
              </w:rPr>
            </w:r>
          </w:p>
        </w:tc>
      </w:tr>
    </w:tbl>
    <w:p>
      <w:pPr>
        <w:ind w:firstLine="567"/>
        <w:jc w:val="both"/>
        <w:spacing w:after="0" w:line="240" w:lineRule="auto"/>
        <w:shd w:val="clear" w:color="auto" w:fill="ffffff"/>
        <w:widowControl w:val="off"/>
        <w:tabs>
          <w:tab w:val="left" w:pos="284" w:leader="none"/>
          <w:tab w:val="left" w:pos="426" w:leader="none"/>
          <w:tab w:val="left" w:pos="5328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160" w:line="259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160" w:line="259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160" w:line="259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160" w:line="259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160" w:line="259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160" w:line="259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160" w:line="259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160" w:line="259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160" w:line="259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803"/>
        <w:spacing w:after="160" w:line="259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803"/>
        <w:spacing w:after="160" w:line="259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803"/>
        <w:spacing w:after="160" w:line="259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803" w:firstLine="11"/>
        <w:pageBreakBefore/>
        <w:spacing w:after="0" w:line="17" w:lineRule="atLeast"/>
        <w:widowControl w:val="off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 Приложение № 6.1 </w:t>
      </w:r>
      <w:r>
        <w:rPr>
          <w:rFonts w:ascii="Times New Roman" w:hAnsi="Times New Roman" w:cs="Times New Roman"/>
          <w:sz w:val="20"/>
          <w:szCs w:val="20"/>
        </w:rPr>
      </w:r>
    </w:p>
    <w:p>
      <w:pPr>
        <w:ind w:left="6803" w:firstLine="11"/>
        <w:spacing w:after="0" w:line="17" w:lineRule="atLeast"/>
        <w:widowControl w:val="off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 к Договору № ________________</w:t>
      </w:r>
      <w:r>
        <w:rPr>
          <w:rFonts w:ascii="Times New Roman" w:hAnsi="Times New Roman" w:cs="Times New Roman"/>
          <w:sz w:val="20"/>
          <w:szCs w:val="20"/>
        </w:rPr>
      </w:r>
    </w:p>
    <w:p>
      <w:pPr>
        <w:ind w:left="6803"/>
        <w:spacing w:after="160" w:line="259" w:lineRule="auto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 от «___» ________ 20__ г.</w:t>
      </w:r>
      <w:r>
        <w:rPr>
          <w:rFonts w:ascii="Times New Roman" w:hAnsi="Times New Roman" w:cs="Times New Roman"/>
        </w:rPr>
      </w:r>
    </w:p>
    <w:p>
      <w:pPr>
        <w:ind w:left="6803"/>
        <w:spacing w:after="160" w:line="259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spacing w:after="160" w:line="259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Форма независимой гарантии на исполнение обязательств</w:t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widowControl w:val="off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Style w:val="1723"/>
          <w:rFonts w:ascii="Times New Roman" w:hAnsi="Times New Roman" w:eastAsia="Times New Roman" w:cs="Times New Roman"/>
          <w:b/>
          <w:bCs/>
          <w:sz w:val="24"/>
          <w:szCs w:val="24"/>
        </w:rPr>
        <w:t xml:space="preserve">НЕЗАВИСИМАЯ ГАРАНТИЯ № ______</w:t>
      </w:r>
      <w:r>
        <w:rPr>
          <w:rFonts w:ascii="Times New Roman" w:hAnsi="Times New Roman" w:cs="Times New Roman"/>
          <w:b/>
          <w:bCs/>
          <w:sz w:val="26"/>
          <w:szCs w:val="26"/>
        </w:rPr>
      </w:r>
    </w:p>
    <w:p>
      <w:pPr>
        <w:widowControl w:val="off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b/>
          <w:bCs/>
          <w:sz w:val="26"/>
          <w:szCs w:val="26"/>
        </w:rPr>
      </w:r>
    </w:p>
    <w:p>
      <w:pPr>
        <w:jc w:val="both"/>
        <w:widowControl w:val="off"/>
        <w:rPr>
          <w:rFonts w:ascii="Times New Roman" w:hAnsi="Times New Roman" w:cs="Times New Roman"/>
          <w:sz w:val="26"/>
          <w:szCs w:val="26"/>
        </w:rPr>
      </w:pP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 xml:space="preserve">г. ________</w:t>
      </w: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ab/>
      </w: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ab/>
      </w: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ab/>
      </w: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ab/>
      </w: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ab/>
      </w: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ab/>
      </w: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ab/>
      </w: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ab/>
        <w:t xml:space="preserve">    «___»___________20__ г.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jc w:val="center"/>
        <w:widowControl w:val="off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b/>
          <w:bCs/>
          <w:sz w:val="26"/>
          <w:szCs w:val="26"/>
        </w:rPr>
      </w:r>
    </w:p>
    <w:p>
      <w:pPr>
        <w:ind w:firstLine="708"/>
        <w:jc w:val="both"/>
        <w:widowControl w:val="off"/>
        <w:rPr>
          <w:rFonts w:ascii="Times New Roman" w:hAnsi="Times New Roman" w:cs="Times New Roman"/>
          <w:i/>
          <w:iCs/>
          <w:sz w:val="26"/>
          <w:szCs w:val="26"/>
        </w:rPr>
      </w:pP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 xml:space="preserve"> _____________________ (</w:t>
      </w:r>
      <w:r>
        <w:rPr>
          <w:rStyle w:val="1723"/>
          <w:rFonts w:ascii="Times New Roman" w:hAnsi="Times New Roman" w:eastAsia="Times New Roman" w:cs="Times New Roman"/>
          <w:i/>
          <w:iCs/>
          <w:sz w:val="24"/>
          <w:szCs w:val="24"/>
        </w:rPr>
        <w:t xml:space="preserve">полное или сокращенное</w:t>
      </w: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Style w:val="1723"/>
          <w:rFonts w:ascii="Times New Roman" w:hAnsi="Times New Roman" w:eastAsia="Times New Roman" w:cs="Times New Roman"/>
          <w:i/>
          <w:iCs/>
          <w:sz w:val="24"/>
          <w:szCs w:val="24"/>
        </w:rPr>
        <w:t xml:space="preserve">наименование гаранта, ОГРН или ИНН), Генеральная/Универсальная</w:t>
      </w: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Style w:val="1723"/>
          <w:rFonts w:ascii="Times New Roman" w:hAnsi="Times New Roman" w:eastAsia="Times New Roman" w:cs="Times New Roman"/>
          <w:i/>
          <w:iCs/>
          <w:sz w:val="24"/>
          <w:szCs w:val="24"/>
        </w:rPr>
        <w:t xml:space="preserve">(выбрать нужное)</w:t>
      </w: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 xml:space="preserve"> лицензия на осуществление банковских операций от _</w:t>
      </w:r>
      <w:r>
        <w:rPr>
          <w:rStyle w:val="1723"/>
          <w:rFonts w:ascii="Times New Roman" w:hAnsi="Times New Roman" w:eastAsia="Times New Roman" w:cs="Times New Roman"/>
          <w:i/>
          <w:iCs/>
          <w:sz w:val="24"/>
          <w:szCs w:val="24"/>
        </w:rPr>
        <w:t xml:space="preserve">____ </w:t>
      </w: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 xml:space="preserve">года № </w:t>
      </w:r>
      <w:r>
        <w:rPr>
          <w:rStyle w:val="1723"/>
          <w:rFonts w:ascii="Times New Roman" w:hAnsi="Times New Roman" w:eastAsia="Times New Roman" w:cs="Times New Roman"/>
          <w:i/>
          <w:iCs/>
          <w:sz w:val="24"/>
          <w:szCs w:val="24"/>
        </w:rPr>
        <w:t xml:space="preserve">____ /реквизиты иных документов, подтверждающих наличие у гаранта права на выдачу независимых гарантий</w:t>
      </w:r>
      <w:r>
        <w:rPr>
          <w:rStyle w:val="1723"/>
          <w:rFonts w:ascii="Times New Roman" w:hAnsi="Times New Roman" w:eastAsia="Times New Roman" w:cs="Times New Roman"/>
          <w:i/>
          <w:iCs/>
          <w:sz w:val="24"/>
          <w:szCs w:val="24"/>
          <w:vertAlign w:val="superscript"/>
        </w:rPr>
        <w:footnoteReference w:id="18"/>
      </w:r>
      <w:r>
        <w:rPr>
          <w:rStyle w:val="1723"/>
          <w:rFonts w:ascii="Times New Roman" w:hAnsi="Times New Roman" w:eastAsia="Times New Roman" w:cs="Times New Roman"/>
          <w:i/>
          <w:iCs/>
          <w:sz w:val="24"/>
          <w:szCs w:val="24"/>
          <w:vertAlign w:val="superscript"/>
        </w:rPr>
        <w:t xml:space="preserve">1</w:t>
      </w:r>
      <w:r>
        <w:rPr>
          <w:rStyle w:val="1723"/>
          <w:rFonts w:ascii="Times New Roman" w:hAnsi="Times New Roman" w:eastAsia="Times New Roman" w:cs="Times New Roman"/>
          <w:i/>
          <w:iCs/>
          <w:sz w:val="24"/>
          <w:szCs w:val="24"/>
        </w:rPr>
        <w:t xml:space="preserve"> ),</w:t>
      </w: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 xml:space="preserve"> именуемое в дальнейшем «Гарант», в лице _____________________________________ (</w:t>
      </w:r>
      <w:r>
        <w:rPr>
          <w:rStyle w:val="1723"/>
          <w:rFonts w:ascii="Times New Roman" w:hAnsi="Times New Roman" w:eastAsia="Times New Roman" w:cs="Times New Roman"/>
          <w:i/>
          <w:iCs/>
          <w:sz w:val="24"/>
          <w:szCs w:val="24"/>
        </w:rPr>
        <w:t xml:space="preserve">полностью Ф.</w:t>
      </w:r>
      <w:r>
        <w:rPr>
          <w:rStyle w:val="1723"/>
          <w:rFonts w:ascii="Times New Roman" w:hAnsi="Times New Roman" w:eastAsia="Times New Roman" w:cs="Times New Roman"/>
          <w:i/>
          <w:iCs/>
          <w:sz w:val="24"/>
          <w:szCs w:val="24"/>
          <w:lang w:val="en-US"/>
        </w:rPr>
        <w:t xml:space="preserve"> </w:t>
      </w:r>
      <w:r>
        <w:rPr>
          <w:rStyle w:val="1723"/>
          <w:rFonts w:ascii="Times New Roman" w:hAnsi="Times New Roman" w:eastAsia="Times New Roman" w:cs="Times New Roman"/>
          <w:i/>
          <w:iCs/>
          <w:sz w:val="24"/>
          <w:szCs w:val="24"/>
        </w:rPr>
        <w:t xml:space="preserve">И.</w:t>
      </w:r>
      <w:r>
        <w:rPr>
          <w:rStyle w:val="1723"/>
          <w:rFonts w:ascii="Times New Roman" w:hAnsi="Times New Roman" w:eastAsia="Times New Roman" w:cs="Times New Roman"/>
          <w:i/>
          <w:iCs/>
          <w:sz w:val="24"/>
          <w:szCs w:val="24"/>
          <w:lang w:val="en-US"/>
        </w:rPr>
        <w:t xml:space="preserve"> </w:t>
      </w:r>
      <w:r>
        <w:rPr>
          <w:rStyle w:val="1723"/>
          <w:rFonts w:ascii="Times New Roman" w:hAnsi="Times New Roman" w:eastAsia="Times New Roman" w:cs="Times New Roman"/>
          <w:i/>
          <w:iCs/>
          <w:sz w:val="24"/>
          <w:szCs w:val="24"/>
        </w:rPr>
        <w:t xml:space="preserve">О. уполномоченного действовать от имени гаранта лица),</w:t>
      </w: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 xml:space="preserve"> действующего на основании </w:t>
      </w:r>
      <w:r>
        <w:rPr>
          <w:rStyle w:val="1723"/>
          <w:rFonts w:ascii="Times New Roman" w:hAnsi="Times New Roman" w:eastAsia="Times New Roman" w:cs="Times New Roman"/>
          <w:i/>
          <w:iCs/>
          <w:sz w:val="24"/>
          <w:szCs w:val="24"/>
        </w:rPr>
        <w:t xml:space="preserve">_______________ (наименование и реквизиты документа о наделении полномочиями подписанта настоящей гарантии</w:t>
      </w: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Style w:val="1723"/>
          <w:rFonts w:ascii="Times New Roman" w:hAnsi="Times New Roman" w:eastAsia="Times New Roman" w:cs="Times New Roman"/>
          <w:i/>
          <w:iCs/>
          <w:sz w:val="24"/>
          <w:szCs w:val="24"/>
        </w:rPr>
        <w:t xml:space="preserve">, </w:t>
      </w: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 xml:space="preserve">настоящим принимает на себя безусловное и безотзывное обязательство уплатить _____________________ (</w:t>
      </w:r>
      <w:r>
        <w:rPr>
          <w:rStyle w:val="1723"/>
          <w:rFonts w:ascii="Times New Roman" w:hAnsi="Times New Roman" w:eastAsia="Times New Roman" w:cs="Times New Roman"/>
          <w:i/>
          <w:iCs/>
          <w:sz w:val="24"/>
          <w:szCs w:val="24"/>
        </w:rPr>
        <w:t xml:space="preserve">наименование бенефициара, ОГРН и/или ИНН)</w:t>
      </w: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 xml:space="preserve">, именуемому в дальнейшем - «Бенефициар», любую сумму или суммы, не превышающие в итоге __________________ </w:t>
      </w:r>
      <w:r>
        <w:rPr>
          <w:rStyle w:val="1723"/>
          <w:rFonts w:ascii="Times New Roman" w:hAnsi="Times New Roman" w:eastAsia="Times New Roman" w:cs="Times New Roman"/>
          <w:i/>
          <w:iCs/>
          <w:sz w:val="24"/>
          <w:szCs w:val="24"/>
        </w:rPr>
        <w:t xml:space="preserve">(сумма цифрами и прописью),</w:t>
      </w: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 xml:space="preserve"> по получении письменного требования Бенефициара, указывающего, что ___________________ </w:t>
      </w:r>
      <w:r>
        <w:rPr>
          <w:rStyle w:val="1723"/>
          <w:rFonts w:ascii="Times New Roman" w:hAnsi="Times New Roman" w:eastAsia="Times New Roman" w:cs="Times New Roman"/>
          <w:i/>
          <w:iCs/>
          <w:sz w:val="24"/>
          <w:szCs w:val="24"/>
        </w:rPr>
        <w:t xml:space="preserve">(полное или сокращенное</w:t>
      </w: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Style w:val="1723"/>
          <w:rFonts w:ascii="Times New Roman" w:hAnsi="Times New Roman" w:eastAsia="Times New Roman" w:cs="Times New Roman"/>
          <w:i/>
          <w:iCs/>
          <w:sz w:val="24"/>
          <w:szCs w:val="24"/>
        </w:rPr>
        <w:t xml:space="preserve">наименование, ОГРН или ИНН )</w:t>
      </w: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 xml:space="preserve">, именуемое в дальнейшем «Принципал» не исполнил и/или исполнил ненадлежащим образом любые свои обязательства перед Бенефициаром </w:t>
      </w:r>
      <w:r>
        <w:rPr>
          <w:rStyle w:val="1723"/>
          <w:rFonts w:ascii="Times New Roman" w:hAnsi="Times New Roman" w:eastAsia="Times New Roman" w:cs="Times New Roman"/>
          <w:i/>
          <w:iCs/>
          <w:sz w:val="24"/>
          <w:szCs w:val="24"/>
        </w:rPr>
        <w:t xml:space="preserve">по договору, который будет заключен по результатам определения п</w:t>
      </w:r>
      <w:r>
        <w:rPr>
          <w:rStyle w:val="1723"/>
          <w:rFonts w:ascii="Times New Roman" w:hAnsi="Times New Roman" w:eastAsia="Times New Roman" w:cs="Times New Roman"/>
          <w:i/>
          <w:iCs/>
          <w:sz w:val="24"/>
          <w:szCs w:val="24"/>
        </w:rPr>
        <w:t xml:space="preserve">оставщика (подрядчика, исполнителя) (номер извещения в единой информационной системе в сфере закупок _______, протокол подведения итогов закупочной процедуры от ___ года (указывается дата подписания либо более поздняя из дат указанная в протоколе) №___ )*,</w:t>
      </w: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 xml:space="preserve"> без споров и возражений со стороны Гаранта, не требуя от Бенефициара доказательств или обоснований требования на определенную в настоящей независимой гарантии сумму.</w:t>
      </w:r>
      <w:r>
        <w:rPr>
          <w:rFonts w:ascii="Times New Roman" w:hAnsi="Times New Roman" w:cs="Times New Roman"/>
          <w:i/>
          <w:iCs/>
          <w:sz w:val="26"/>
          <w:szCs w:val="26"/>
        </w:rPr>
      </w:r>
    </w:p>
    <w:p>
      <w:pPr>
        <w:ind w:firstLine="708"/>
        <w:jc w:val="both"/>
        <w:widowControl w:val="off"/>
        <w:rPr>
          <w:rFonts w:ascii="Times New Roman" w:hAnsi="Times New Roman" w:cs="Times New Roman"/>
          <w:i/>
          <w:iCs/>
        </w:rPr>
      </w:pPr>
      <w:r>
        <w:rPr>
          <w:rStyle w:val="1723"/>
          <w:rFonts w:ascii="Times New Roman" w:hAnsi="Times New Roman" w:eastAsia="Times New Roman" w:cs="Times New Roman"/>
          <w:i/>
          <w:iCs/>
          <w:sz w:val="24"/>
          <w:szCs w:val="24"/>
        </w:rPr>
        <w:t xml:space="preserve">*Примечание: </w:t>
      </w:r>
      <w:r>
        <w:rPr>
          <w:rFonts w:ascii="Times New Roman" w:hAnsi="Times New Roman" w:cs="Times New Roman"/>
          <w:i/>
          <w:iCs/>
        </w:rPr>
      </w:r>
    </w:p>
    <w:p>
      <w:pPr>
        <w:ind w:firstLine="708"/>
        <w:jc w:val="both"/>
        <w:widowControl w:val="off"/>
        <w:rPr>
          <w:rFonts w:ascii="Times New Roman" w:hAnsi="Times New Roman" w:cs="Times New Roman"/>
          <w:i/>
          <w:iCs/>
        </w:rPr>
      </w:pPr>
      <w:r>
        <w:rPr>
          <w:rStyle w:val="1723"/>
          <w:rFonts w:ascii="Times New Roman" w:hAnsi="Times New Roman" w:eastAsia="Times New Roman" w:cs="Times New Roman"/>
          <w:i/>
          <w:iCs/>
          <w:sz w:val="24"/>
          <w:szCs w:val="24"/>
        </w:rPr>
        <w:t xml:space="preserve">- в случае заключения договора на основании решения ___ (указать наименование закупочного органа бенефициара) текст, выделенный курсивом, излагается в следующей редакции:</w:t>
      </w:r>
      <w:r>
        <w:rPr>
          <w:rStyle w:val="1724"/>
          <w:rFonts w:ascii="Times New Roman" w:hAnsi="Times New Roman" w:eastAsia="Times New Roman" w:cs="Times New Roman"/>
          <w:sz w:val="24"/>
          <w:szCs w:val="24"/>
        </w:rPr>
        <w:t xml:space="preserve"> «</w:t>
      </w:r>
      <w:r>
        <w:rPr>
          <w:rStyle w:val="1723"/>
          <w:rFonts w:ascii="Times New Roman" w:hAnsi="Times New Roman" w:eastAsia="Times New Roman" w:cs="Times New Roman"/>
          <w:i/>
          <w:iCs/>
          <w:sz w:val="24"/>
          <w:szCs w:val="24"/>
        </w:rPr>
        <w:t xml:space="preserve">по договору, который будет заключен по результатам определения поставщика (подрядчика, исполнителя) (выписка из протокола заседания ___ (указать наименование закупочного органа бенефициара) от __ года № ____)»;</w:t>
      </w:r>
      <w:r>
        <w:rPr>
          <w:rFonts w:ascii="Times New Roman" w:hAnsi="Times New Roman" w:cs="Times New Roman"/>
          <w:i/>
          <w:iCs/>
        </w:rPr>
      </w:r>
    </w:p>
    <w:p>
      <w:pPr>
        <w:ind w:firstLine="708"/>
        <w:jc w:val="both"/>
        <w:widowControl w:val="off"/>
        <w:rPr>
          <w:rFonts w:ascii="Times New Roman" w:hAnsi="Times New Roman" w:cs="Times New Roman"/>
          <w:i/>
          <w:iCs/>
        </w:rPr>
      </w:pPr>
      <w:r>
        <w:rPr>
          <w:rStyle w:val="1723"/>
          <w:rFonts w:ascii="Times New Roman" w:hAnsi="Times New Roman" w:eastAsia="Times New Roman" w:cs="Times New Roman"/>
          <w:i/>
          <w:iCs/>
          <w:sz w:val="24"/>
          <w:szCs w:val="24"/>
        </w:rPr>
        <w:t xml:space="preserve">- в случае пролонгации независимой гарантии/предоставления независимой гарантии после заключения договора текст, выделенный курсивом, излагается в следующей редакции: «по Договору от __ года № ____.</w:t>
      </w:r>
      <w:r>
        <w:rPr>
          <w:rFonts w:ascii="Times New Roman" w:hAnsi="Times New Roman" w:cs="Times New Roman"/>
          <w:i/>
          <w:iCs/>
        </w:rPr>
      </w:r>
    </w:p>
    <w:p>
      <w:pPr>
        <w:ind w:firstLine="709"/>
        <w:jc w:val="both"/>
        <w:widowControl w:val="off"/>
        <w:rPr>
          <w:rFonts w:ascii="Times New Roman" w:hAnsi="Times New Roman" w:cs="Times New Roman"/>
          <w:sz w:val="26"/>
          <w:szCs w:val="26"/>
        </w:rPr>
      </w:pP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 xml:space="preserve">Ответственность Гаранта за неисполнение требования по настоящей независимой гарантии не ограничивается суммой, на которую она выдана.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widowControl w:val="off"/>
        <w:rPr>
          <w:rFonts w:ascii="Times New Roman" w:hAnsi="Times New Roman" w:cs="Times New Roman"/>
          <w:sz w:val="26"/>
          <w:szCs w:val="26"/>
        </w:rPr>
      </w:pP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 xml:space="preserve">За неисполнение принятых обязательств по независимой гарантии Гарант несет ответственность, предусмотренную законодательством Российской Федерации.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widowControl w:val="off"/>
        <w:rPr>
          <w:rFonts w:ascii="Times New Roman" w:hAnsi="Times New Roman" w:cs="Times New Roman"/>
          <w:sz w:val="26"/>
          <w:szCs w:val="26"/>
        </w:rPr>
      </w:pP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 xml:space="preserve">Гарант по получении от Бенефициара письм</w:t>
      </w: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 xml:space="preserve">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Бенефициара, соответствующего условиям настоящей независимой гарантии, при отсутствии предусмотренных Граждан</w:t>
      </w: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 xml:space="preserve">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гарантии. Расходы, возникающие в связи с перечислением денежных средств, несет Гарант.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widowControl w:val="off"/>
        <w:rPr>
          <w:rFonts w:ascii="Times New Roman" w:hAnsi="Times New Roman" w:cs="Times New Roman"/>
          <w:sz w:val="26"/>
          <w:szCs w:val="26"/>
        </w:rPr>
      </w:pP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 xml:space="preserve">Гарантия не может быть отозвана Гарантом. Передача права требования по настоящей гарантии не допускается.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widowControl w:val="off"/>
        <w:rPr>
          <w:rFonts w:ascii="Times New Roman" w:hAnsi="Times New Roman" w:cs="Times New Roman"/>
          <w:sz w:val="26"/>
          <w:szCs w:val="26"/>
        </w:rPr>
      </w:pP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 xml:space="preserve">Настоящая гарантия вступает в силу с _________20___года ** и действует по _________20___года (включительно). 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widowControl w:val="off"/>
        <w:rPr>
          <w:rFonts w:ascii="Times New Roman" w:hAnsi="Times New Roman" w:cs="Times New Roman"/>
          <w:sz w:val="26"/>
          <w:szCs w:val="26"/>
        </w:rPr>
      </w:pP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 xml:space="preserve">Письменное требование платежа должно быть направлено Гаранту</w:t>
      </w: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br/>
        <w:t xml:space="preserve">до 24 часов 00 минут __________20___ года по адресу: _________________________________ посредством почтовой связи либо передано непосредственно по адресу:_______________________. 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widowControl w:val="off"/>
        <w:rPr>
          <w:rFonts w:ascii="Times New Roman" w:hAnsi="Times New Roman" w:cs="Times New Roman"/>
          <w:i/>
          <w:iCs/>
        </w:rPr>
      </w:pPr>
      <w:r>
        <w:rPr>
          <w:rStyle w:val="1723"/>
          <w:rFonts w:ascii="Times New Roman" w:hAnsi="Times New Roman" w:eastAsia="Times New Roman" w:cs="Times New Roman"/>
          <w:i/>
          <w:iCs/>
          <w:sz w:val="24"/>
          <w:szCs w:val="24"/>
        </w:rPr>
        <w:t xml:space="preserve">**Примечание: в случае первоначального предоставлен</w:t>
      </w:r>
      <w:r>
        <w:rPr>
          <w:rStyle w:val="1723"/>
          <w:rFonts w:ascii="Times New Roman" w:hAnsi="Times New Roman" w:eastAsia="Times New Roman" w:cs="Times New Roman"/>
          <w:i/>
          <w:iCs/>
          <w:sz w:val="24"/>
          <w:szCs w:val="24"/>
        </w:rPr>
        <w:t xml:space="preserve">ия независимой гарантии по результатам закупки - указывается дата выдачи независимой гарантии, в случае пролонгации независимой гарантии - указывается дата выдачи независимой гарантии либо дата, следующая за датой окончания предыдущей независимой гарантии.</w:t>
      </w:r>
      <w:r>
        <w:rPr>
          <w:rFonts w:ascii="Times New Roman" w:hAnsi="Times New Roman" w:cs="Times New Roman"/>
          <w:i/>
          <w:iCs/>
        </w:rPr>
      </w:r>
    </w:p>
    <w:p>
      <w:pPr>
        <w:ind w:firstLine="709"/>
        <w:jc w:val="both"/>
        <w:widowControl w:val="off"/>
        <w:rPr>
          <w:rFonts w:ascii="Times New Roman" w:hAnsi="Times New Roman" w:cs="Times New Roman"/>
          <w:sz w:val="26"/>
          <w:szCs w:val="26"/>
        </w:rPr>
      </w:pP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 xml:space="preserve">Настоящая гарантия может быть изменена Гарантом с письменного согласия Бенефициара. Все изменения к настоящей гарантии должны быть оформлены в виде письменного документа - изменения к независимой гарантии. 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widowControl w:val="off"/>
        <w:rPr>
          <w:rFonts w:ascii="Times New Roman" w:hAnsi="Times New Roman" w:cs="Times New Roman"/>
          <w:sz w:val="26"/>
          <w:szCs w:val="26"/>
        </w:rPr>
      </w:pP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 xml:space="preserve">Письменное согласие Бенефициар</w:t>
      </w: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 xml:space="preserve">а на изменение соответствующих условий настоящей гарантии направляется Гаранту до внесения изменений в гарантию. Изменения в условия гарантии вступают в силу с даты их выпуска Гарантом, если иной момент вступления их в силу не определен в таких изменениях.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widowControl w:val="off"/>
        <w:rPr>
          <w:rFonts w:ascii="Times New Roman" w:hAnsi="Times New Roman" w:cs="Times New Roman"/>
          <w:sz w:val="26"/>
          <w:szCs w:val="26"/>
        </w:rPr>
      </w:pP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 xml:space="preserve">Гарант передает сведения о Принципале, определенные ст. 4 Федерального закона от 30.12.2004</w:t>
      </w: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 xml:space="preserve"> № 218-ФЗ «О кредитных историях», хотя бы в одно бюро кредитных историй, включенное в государственный реестр бюро кредитных историй, без получения согласия Принципала на их представление, в соответствии с требованиями ч. 3.1 и ч. 4 ст. 5 указанного Закона.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widowControl w:val="off"/>
        <w:rPr>
          <w:rFonts w:ascii="Times New Roman" w:hAnsi="Times New Roman" w:cs="Times New Roman"/>
          <w:sz w:val="26"/>
          <w:szCs w:val="26"/>
        </w:rPr>
      </w:pP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 xml:space="preserve">Действие настоящей независимой гарантии регулируется законодательством Российской Федерации. 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widowControl w:val="off"/>
        <w:rPr>
          <w:rFonts w:ascii="Times New Roman" w:hAnsi="Times New Roman" w:cs="Times New Roman"/>
          <w:sz w:val="26"/>
          <w:szCs w:val="26"/>
        </w:rPr>
      </w:pP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 xml:space="preserve">Все споры, возникающие в связи с действительностью, толкованием или исполнением настоящей независимой гарантии, подлежат рассмотрению в Арбитражном суде _________ </w:t>
      </w:r>
      <w:r>
        <w:rPr>
          <w:rStyle w:val="1723"/>
          <w:rFonts w:ascii="Times New Roman" w:hAnsi="Times New Roman" w:eastAsia="Times New Roman" w:cs="Times New Roman"/>
          <w:i/>
          <w:iCs/>
          <w:sz w:val="24"/>
          <w:szCs w:val="24"/>
        </w:rPr>
        <w:t xml:space="preserve">(указывается арбитражный суд по месту нахождения бенефициара)</w:t>
      </w: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widowControl w:val="o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tbl>
      <w:tblPr>
        <w:tblW w:w="9345" w:type="dxa"/>
        <w:tblInd w:w="108" w:type="dxa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>
        <w:tblPrEx/>
        <w:trPr>
          <w:trHeight w:val="309"/>
        </w:trPr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1723"/>
                <w:rFonts w:ascii="Times New Roman" w:hAnsi="Times New Roman" w:eastAsia="Times New Roman" w:cs="Times New Roman"/>
                <w:sz w:val="24"/>
                <w:szCs w:val="24"/>
              </w:rPr>
              <w:t xml:space="preserve">Представитель </w:t>
            </w:r>
            <w:r>
              <w:rPr>
                <w:rStyle w:val="1723"/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________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1723"/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______________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1723"/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_____________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09"/>
        </w:trPr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1723"/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(наименование Гаранта)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1723"/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(подпись)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1723"/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(Ф. И. О.) 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</w:tbl>
    <w:p>
      <w:pPr>
        <w:jc w:val="center"/>
        <w:spacing w:after="160" w:line="259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10063"/>
      </w:tblGrid>
      <w:tr>
        <w:tblPrEx/>
        <w:trPr/>
        <w:tc>
          <w:tcPr>
            <w:tcW w:w="10063" w:type="dxa"/>
            <w:textDirection w:val="lrTb"/>
            <w:noWrap w:val="false"/>
          </w:tcPr>
          <w:p>
            <w:pPr>
              <w:jc w:val="both"/>
              <w:spacing w:after="0" w:line="17" w:lineRule="atLeast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</w:r>
            <w:r>
              <w:rPr>
                <w:rFonts w:ascii="Times New Roman" w:hAnsi="Times New Roman" w:cs="Times New Roman"/>
                <w:b/>
                <w:i/>
              </w:rPr>
            </w:r>
          </w:p>
        </w:tc>
      </w:tr>
      <w:tr>
        <w:tblPrEx/>
        <w:trPr/>
        <w:tc>
          <w:tcPr>
            <w:tcW w:w="10063" w:type="dxa"/>
            <w:textDirection w:val="lrTb"/>
            <w:noWrap w:val="false"/>
          </w:tcPr>
          <w:p>
            <w:pPr>
              <w:jc w:val="both"/>
              <w:spacing w:after="0" w:line="17" w:lineRule="atLeast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eastAsia="Times New Roman" w:cs="Times New Roman"/>
                <w:b/>
                <w:lang w:eastAsia="ru-RU"/>
              </w:rPr>
              <w:t xml:space="preserve">ФОРМУ СОГЛАСОВАЛИ:</w:t>
            </w:r>
            <w:r>
              <w:rPr>
                <w:rFonts w:ascii="Times New Roman" w:hAnsi="Times New Roman" w:cs="Times New Roman"/>
                <w:b/>
                <w:i/>
              </w:rPr>
            </w:r>
          </w:p>
        </w:tc>
      </w:tr>
      <w:tr>
        <w:tblPrEx/>
        <w:trPr/>
        <w:tc>
          <w:tcPr>
            <w:tcW w:w="10063" w:type="dxa"/>
            <w:textDirection w:val="lrTb"/>
            <w:noWrap w:val="false"/>
          </w:tcPr>
          <w:p>
            <w:pPr>
              <w:jc w:val="both"/>
              <w:spacing w:after="0" w:line="17" w:lineRule="atLeas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</w:r>
          </w:p>
          <w:tbl>
            <w:tblPr>
              <w:tblW w:w="10063" w:type="dxa"/>
              <w:tblLayout w:type="fixed"/>
              <w:tblLook w:val="04A0" w:firstRow="1" w:lastRow="0" w:firstColumn="1" w:lastColumn="0" w:noHBand="0" w:noVBand="1"/>
            </w:tblPr>
            <w:tblGrid>
              <w:gridCol w:w="4819"/>
              <w:gridCol w:w="5244"/>
            </w:tblGrid>
            <w:tr>
              <w:tblPrEx/>
              <w:trPr>
                <w:trHeight w:val="411"/>
              </w:trPr>
              <w:tc>
                <w:tcPr>
                  <w:tcW w:w="4819" w:type="dxa"/>
                  <w:textDirection w:val="lrTb"/>
                  <w:noWrap w:val="false"/>
                </w:tcPr>
                <w:p>
                  <w:pPr>
                    <w:ind w:left="709"/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cs="Times New Roman"/>
                      <w:bCs/>
                    </w:rPr>
                    <w:suppressLineNumbers/>
                  </w:pPr>
                  <w:r>
                    <w:rPr>
                      <w:rFonts w:ascii="Times New Roman" w:hAnsi="Times New Roman" w:cs="Times New Roman"/>
                      <w:bCs/>
                    </w:rPr>
                  </w:r>
                  <w:r>
                    <w:rPr>
                      <w:rFonts w:ascii="Times New Roman" w:hAnsi="Times New Roman" w:cs="Times New Roman"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cs="Times New Roman"/>
                      <w:b/>
                      <w:bCs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  <w:t xml:space="preserve">     </w:t>
                  </w:r>
                  <w:r>
                    <w:rPr>
                      <w:rFonts w:ascii="Times New Roman" w:hAnsi="Times New Roman" w:cs="Times New Roman"/>
                      <w:b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cs="Times New Roman"/>
                      <w:b/>
                      <w:bCs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  <w:t xml:space="preserve">Покупатель:</w:t>
                  </w:r>
                  <w:r>
                    <w:rPr>
                      <w:rFonts w:ascii="Times New Roman" w:hAnsi="Times New Roman" w:cs="Times New Roman"/>
                      <w:b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cs="Times New Roman"/>
                    </w:rPr>
                    <w:suppressLineNumbers/>
                  </w:pPr>
                  <w:r>
                    <w:rPr>
                      <w:rFonts w:ascii="Times New Roman" w:hAnsi="Times New Roman" w:cs="Times New Roman"/>
                    </w:rPr>
                  </w:r>
                  <w:r>
                    <w:rPr>
                      <w:rFonts w:ascii="Times New Roman" w:hAnsi="Times New Roman" w:cs="Times New Roman"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cs="Times New Roman"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____________________/ А.В. Лукин /</w:t>
                  </w:r>
                  <w:r>
                    <w:rPr>
                      <w:rFonts w:ascii="Times New Roman" w:hAnsi="Times New Roman" w:cs="Times New Roman"/>
                    </w:rPr>
                  </w:r>
                </w:p>
              </w:tc>
              <w:tc>
                <w:tcPr>
                  <w:tcW w:w="5244" w:type="dxa"/>
                  <w:textDirection w:val="lrTb"/>
                  <w:noWrap w:val="false"/>
                </w:tcPr>
                <w:p>
                  <w:pPr>
                    <w:ind w:firstLine="744"/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cs="Times New Roman"/>
                      <w:bCs/>
                    </w:rPr>
                    <w:suppressLineNumbers/>
                  </w:pPr>
                  <w:r>
                    <w:rPr>
                      <w:rFonts w:ascii="Times New Roman" w:hAnsi="Times New Roman" w:cs="Times New Roman"/>
                      <w:bCs/>
                    </w:rPr>
                  </w:r>
                  <w:r>
                    <w:rPr>
                      <w:rFonts w:ascii="Times New Roman" w:hAnsi="Times New Roman" w:cs="Times New Roman"/>
                      <w:bCs/>
                    </w:rPr>
                  </w:r>
                </w:p>
                <w:p>
                  <w:pPr>
                    <w:ind w:firstLine="744"/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cs="Times New Roman"/>
                      <w:b/>
                      <w:bCs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  <w:t xml:space="preserve">     </w:t>
                  </w:r>
                  <w:r>
                    <w:rPr>
                      <w:rFonts w:ascii="Times New Roman" w:hAnsi="Times New Roman" w:cs="Times New Roman"/>
                      <w:b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cs="Times New Roman"/>
                      <w:b/>
                      <w:bCs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  <w:t xml:space="preserve">Поставщик:</w:t>
                  </w:r>
                  <w:r>
                    <w:rPr>
                      <w:rFonts w:ascii="Times New Roman" w:hAnsi="Times New Roman" w:cs="Times New Roman"/>
                      <w:b/>
                      <w:bCs/>
                    </w:rPr>
                  </w:r>
                </w:p>
                <w:p>
                  <w:pPr>
                    <w:ind w:firstLine="744"/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cs="Times New Roman"/>
                      <w:bCs/>
                    </w:rPr>
                    <w:suppressLineNumbers/>
                  </w:pPr>
                  <w:r>
                    <w:rPr>
                      <w:rFonts w:ascii="Times New Roman" w:hAnsi="Times New Roman" w:cs="Times New Roman"/>
                      <w:bCs/>
                    </w:rPr>
                  </w:r>
                  <w:r>
                    <w:rPr>
                      <w:rFonts w:ascii="Times New Roman" w:hAnsi="Times New Roman" w:cs="Times New Roman"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cs="Times New Roman"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  <w:bCs/>
                      <w:lang w:eastAsia="ru-RU"/>
                    </w:rPr>
                    <w:t xml:space="preserve">_____________________/  /</w:t>
                  </w:r>
                  <w:r>
                    <w:rPr>
                      <w:rFonts w:ascii="Times New Roman" w:hAnsi="Times New Roman" w:cs="Times New Roman"/>
                    </w:rPr>
                  </w:r>
                </w:p>
              </w:tc>
            </w:tr>
            <w:tr>
              <w:tblPrEx/>
              <w:trPr>
                <w:trHeight w:val="402"/>
              </w:trPr>
              <w:tc>
                <w:tcPr>
                  <w:tcW w:w="4819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cs="Times New Roman"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  <w:b/>
                      <w:lang w:eastAsia="ru-RU"/>
                    </w:rPr>
                    <w:t xml:space="preserve"> М.П.</w:t>
                  </w:r>
                  <w:r>
                    <w:rPr>
                      <w:rFonts w:ascii="Times New Roman" w:hAnsi="Times New Roman" w:cs="Times New Roman"/>
                    </w:rPr>
                  </w:r>
                </w:p>
              </w:tc>
              <w:tc>
                <w:tcPr>
                  <w:tcW w:w="5244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cs="Times New Roman"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  <w:b/>
                      <w:lang w:eastAsia="ru-RU"/>
                    </w:rPr>
                    <w:t xml:space="preserve">М.П.</w:t>
                  </w:r>
                  <w:r>
                    <w:rPr>
                      <w:rFonts w:ascii="Times New Roman" w:hAnsi="Times New Roman" w:cs="Times New Roman"/>
                    </w:rPr>
                  </w:r>
                </w:p>
              </w:tc>
            </w:tr>
            <w:tr>
              <w:tblPrEx/>
              <w:trPr>
                <w:trHeight w:val="679"/>
              </w:trPr>
              <w:tc>
                <w:tcPr>
                  <w:tcW w:w="4819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cs="Times New Roman"/>
                    </w:rPr>
                    <w:suppressLineNumbers/>
                  </w:pPr>
                  <w:r>
                    <w:rPr>
                      <w:rFonts w:ascii="Times New Roman" w:hAnsi="Times New Roman" w:cs="Times New Roman"/>
                    </w:rPr>
                  </w:r>
                  <w:r>
                    <w:rPr>
                      <w:rFonts w:ascii="Times New Roman" w:hAnsi="Times New Roman" w:cs="Times New Roman"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cs="Times New Roman"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«_____»___________20___г.</w:t>
                  </w:r>
                  <w:r>
                    <w:rPr>
                      <w:rFonts w:ascii="Times New Roman" w:hAnsi="Times New Roman" w:cs="Times New Roman"/>
                    </w:rPr>
                  </w:r>
                </w:p>
              </w:tc>
              <w:tc>
                <w:tcPr>
                  <w:tcW w:w="5244" w:type="dxa"/>
                  <w:textDirection w:val="lrTb"/>
                  <w:noWrap w:val="false"/>
                </w:tcPr>
                <w:p>
                  <w:pPr>
                    <w:ind w:firstLine="744"/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cs="Times New Roman"/>
                    </w:rPr>
                    <w:suppressLineNumbers/>
                  </w:pPr>
                  <w:r>
                    <w:rPr>
                      <w:rFonts w:ascii="Times New Roman" w:hAnsi="Times New Roman" w:cs="Times New Roman"/>
                    </w:rPr>
                  </w:r>
                  <w:r>
                    <w:rPr>
                      <w:rFonts w:ascii="Times New Roman" w:hAnsi="Times New Roman" w:cs="Times New Roman"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cs="Times New Roman"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«_____»___________20___г.</w:t>
                  </w:r>
                  <w:r>
                    <w:rPr>
                      <w:rFonts w:ascii="Times New Roman" w:hAnsi="Times New Roman" w:cs="Times New Roman"/>
                    </w:rPr>
                  </w:r>
                </w:p>
              </w:tc>
            </w:tr>
          </w:tbl>
          <w:p>
            <w:pPr>
              <w:ind w:left="6379" w:hanging="2"/>
              <w:jc w:val="both"/>
              <w:spacing w:after="0" w:line="17" w:lineRule="atLeast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</w:r>
            <w:r>
              <w:rPr>
                <w:rFonts w:ascii="Times New Roman" w:hAnsi="Times New Roman" w:cs="Times New Roman"/>
                <w:b/>
                <w:i/>
              </w:rPr>
            </w:r>
          </w:p>
        </w:tc>
      </w:tr>
    </w:tbl>
    <w:p>
      <w:pPr>
        <w:jc w:val="center"/>
        <w:spacing w:after="160" w:line="259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spacing w:after="160" w:line="259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spacing w:after="160" w:line="259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ind w:left="6803"/>
        <w:pageBreakBefore/>
        <w:spacing w:after="0" w:line="17" w:lineRule="atLeast"/>
        <w:widowControl w:val="off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Приложение № 6.2 </w:t>
      </w:r>
      <w:r>
        <w:rPr>
          <w:rFonts w:ascii="Times New Roman" w:hAnsi="Times New Roman" w:cs="Times New Roman"/>
          <w:sz w:val="20"/>
          <w:szCs w:val="20"/>
        </w:rPr>
      </w:r>
    </w:p>
    <w:p>
      <w:pPr>
        <w:ind w:left="6803"/>
        <w:spacing w:after="0" w:line="17" w:lineRule="atLeast"/>
        <w:widowControl w:val="off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 к Договору № ________________</w:t>
      </w:r>
      <w:r>
        <w:rPr>
          <w:rFonts w:ascii="Times New Roman" w:hAnsi="Times New Roman" w:cs="Times New Roman"/>
          <w:sz w:val="20"/>
          <w:szCs w:val="20"/>
        </w:rPr>
      </w:r>
    </w:p>
    <w:p>
      <w:pPr>
        <w:ind w:left="6803"/>
        <w:spacing w:after="160" w:line="259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 от «___» ________ 20__ г.</w:t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center"/>
        <w:spacing w:after="160" w:line="259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Форма изменения к независимой гарантии</w:t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spacing w:after="160" w:line="259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widowControl w:val="off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Style w:val="1723"/>
          <w:rFonts w:ascii="Times New Roman" w:hAnsi="Times New Roman" w:eastAsia="Times New Roman" w:cs="Times New Roman"/>
          <w:b/>
          <w:bCs/>
          <w:sz w:val="24"/>
          <w:szCs w:val="24"/>
        </w:rPr>
        <w:t xml:space="preserve">ИЗМЕНЕНИЕ № ____</w:t>
      </w:r>
      <w:r>
        <w:rPr>
          <w:rFonts w:ascii="Times New Roman" w:hAnsi="Times New Roman" w:cs="Times New Roman"/>
          <w:b/>
          <w:bCs/>
          <w:sz w:val="26"/>
          <w:szCs w:val="26"/>
        </w:rPr>
      </w:r>
    </w:p>
    <w:p>
      <w:pPr>
        <w:jc w:val="center"/>
        <w:widowControl w:val="off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Style w:val="1723"/>
          <w:rFonts w:ascii="Times New Roman" w:hAnsi="Times New Roman" w:eastAsia="Times New Roman" w:cs="Times New Roman"/>
          <w:b/>
          <w:bCs/>
          <w:sz w:val="24"/>
          <w:szCs w:val="24"/>
        </w:rPr>
        <w:t xml:space="preserve">к независимой гарантии от ______ №____</w:t>
      </w:r>
      <w:r>
        <w:rPr>
          <w:rFonts w:ascii="Times New Roman" w:hAnsi="Times New Roman" w:cs="Times New Roman"/>
          <w:b/>
          <w:bCs/>
          <w:sz w:val="26"/>
          <w:szCs w:val="26"/>
        </w:rPr>
      </w:r>
    </w:p>
    <w:p>
      <w:pPr>
        <w:jc w:val="both"/>
        <w:widowControl w:val="o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jc w:val="both"/>
        <w:widowControl w:val="off"/>
        <w:rPr>
          <w:rFonts w:ascii="Times New Roman" w:hAnsi="Times New Roman" w:cs="Times New Roman"/>
          <w:sz w:val="26"/>
          <w:szCs w:val="26"/>
        </w:rPr>
      </w:pP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 xml:space="preserve">г. ________</w:t>
      </w: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ab/>
      </w: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ab/>
      </w: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ab/>
      </w: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ab/>
      </w: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ab/>
      </w: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ab/>
      </w: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ab/>
      </w: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ab/>
        <w:t xml:space="preserve">«___»___________20__ г.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widowControl w:val="o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jc w:val="both"/>
        <w:widowControl w:val="off"/>
        <w:rPr>
          <w:rFonts w:ascii="Times New Roman" w:hAnsi="Times New Roman" w:cs="Times New Roman"/>
          <w:i/>
          <w:iCs/>
          <w:sz w:val="26"/>
          <w:szCs w:val="26"/>
        </w:rPr>
      </w:pP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 xml:space="preserve">_____________________________ (</w:t>
      </w:r>
      <w:r>
        <w:rPr>
          <w:rStyle w:val="1723"/>
          <w:rFonts w:ascii="Times New Roman" w:hAnsi="Times New Roman" w:eastAsia="Times New Roman" w:cs="Times New Roman"/>
          <w:i/>
          <w:iCs/>
          <w:sz w:val="24"/>
          <w:szCs w:val="24"/>
        </w:rPr>
        <w:t xml:space="preserve">полное или сокращенное</w:t>
      </w: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Style w:val="1723"/>
          <w:rFonts w:ascii="Times New Roman" w:hAnsi="Times New Roman" w:eastAsia="Times New Roman" w:cs="Times New Roman"/>
          <w:i/>
          <w:iCs/>
          <w:sz w:val="24"/>
          <w:szCs w:val="24"/>
        </w:rPr>
        <w:t xml:space="preserve">наименование, ОГРН или ИНН), Генеральная/Универсальная</w:t>
      </w: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Style w:val="1723"/>
          <w:rFonts w:ascii="Times New Roman" w:hAnsi="Times New Roman" w:eastAsia="Times New Roman" w:cs="Times New Roman"/>
          <w:i/>
          <w:iCs/>
          <w:sz w:val="24"/>
          <w:szCs w:val="24"/>
        </w:rPr>
        <w:t xml:space="preserve">(выбрать нужное)</w:t>
      </w: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 xml:space="preserve"> лицензия на осуществление банковских операций от _</w:t>
      </w:r>
      <w:r>
        <w:rPr>
          <w:rStyle w:val="1723"/>
          <w:rFonts w:ascii="Times New Roman" w:hAnsi="Times New Roman" w:eastAsia="Times New Roman" w:cs="Times New Roman"/>
          <w:i/>
          <w:iCs/>
          <w:sz w:val="24"/>
          <w:szCs w:val="24"/>
        </w:rPr>
        <w:t xml:space="preserve">________ </w:t>
      </w: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 xml:space="preserve">года № </w:t>
      </w:r>
      <w:r>
        <w:rPr>
          <w:rStyle w:val="1723"/>
          <w:rFonts w:ascii="Times New Roman" w:hAnsi="Times New Roman" w:eastAsia="Times New Roman" w:cs="Times New Roman"/>
          <w:i/>
          <w:iCs/>
          <w:sz w:val="24"/>
          <w:szCs w:val="24"/>
        </w:rPr>
        <w:t xml:space="preserve">____ / реквизиты иных документов, подтверждающих наличие у организации права на выдачу независимых гарантий</w:t>
      </w:r>
      <w:r>
        <w:rPr>
          <w:rStyle w:val="1723"/>
          <w:rFonts w:ascii="Times New Roman" w:hAnsi="Times New Roman" w:eastAsia="Times New Roman" w:cs="Times New Roman"/>
          <w:i/>
          <w:iCs/>
          <w:sz w:val="24"/>
          <w:szCs w:val="24"/>
          <w:vertAlign w:val="superscript"/>
        </w:rPr>
        <w:footnoteReference w:id="19"/>
      </w:r>
      <w:r>
        <w:rPr>
          <w:rStyle w:val="1723"/>
          <w:rFonts w:ascii="Times New Roman" w:hAnsi="Times New Roman" w:eastAsia="Times New Roman" w:cs="Times New Roman"/>
          <w:i/>
          <w:iCs/>
          <w:sz w:val="24"/>
          <w:szCs w:val="24"/>
          <w:vertAlign w:val="superscript"/>
        </w:rPr>
        <w:t xml:space="preserve">1</w:t>
      </w:r>
      <w:r>
        <w:rPr>
          <w:rStyle w:val="1723"/>
          <w:rFonts w:ascii="Times New Roman" w:hAnsi="Times New Roman" w:eastAsia="Times New Roman" w:cs="Times New Roman"/>
          <w:i/>
          <w:iCs/>
          <w:sz w:val="24"/>
          <w:szCs w:val="24"/>
        </w:rPr>
        <w:t xml:space="preserve">),</w:t>
      </w: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 xml:space="preserve"> именуемое в дальнейшем «Гарант», в лице _____________ </w:t>
      </w:r>
      <w:r>
        <w:rPr>
          <w:rStyle w:val="1723"/>
          <w:rFonts w:ascii="Times New Roman" w:hAnsi="Times New Roman" w:eastAsia="Times New Roman" w:cs="Times New Roman"/>
          <w:i/>
          <w:iCs/>
          <w:sz w:val="24"/>
          <w:szCs w:val="24"/>
        </w:rPr>
        <w:t xml:space="preserve">(Ф. И. О. уполномоченного действовать от имени гаранта лица)</w:t>
      </w: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 xml:space="preserve">, действующего на основании </w:t>
      </w:r>
      <w:r>
        <w:rPr>
          <w:rStyle w:val="1723"/>
          <w:rFonts w:ascii="Times New Roman" w:hAnsi="Times New Roman" w:eastAsia="Times New Roman" w:cs="Times New Roman"/>
          <w:i/>
          <w:iCs/>
          <w:sz w:val="24"/>
          <w:szCs w:val="24"/>
        </w:rPr>
        <w:t xml:space="preserve">_______________ (наименование и реквизиты документа о наделении полномочиями подписанта настоящей гарантии</w:t>
      </w:r>
      <w:r>
        <w:rPr>
          <w:rStyle w:val="1724"/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 xml:space="preserve">, настоящим вносит изменение в независимую гарантию от ______ года № ______, выданную на сумму ____________ рублей </w:t>
      </w:r>
      <w:r>
        <w:rPr>
          <w:rStyle w:val="1723"/>
          <w:rFonts w:ascii="Times New Roman" w:hAnsi="Times New Roman" w:eastAsia="Times New Roman" w:cs="Times New Roman"/>
          <w:i/>
          <w:iCs/>
          <w:sz w:val="24"/>
          <w:szCs w:val="24"/>
        </w:rPr>
        <w:t xml:space="preserve">(цифрами и прописью),</w:t>
      </w: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 xml:space="preserve"> сроком действия с _________ года по _________20___года (включительно) (далее - независимая гарантия) в пользу _____________________ (</w:t>
      </w:r>
      <w:r>
        <w:rPr>
          <w:rStyle w:val="1723"/>
          <w:rFonts w:ascii="Times New Roman" w:hAnsi="Times New Roman" w:eastAsia="Times New Roman" w:cs="Times New Roman"/>
          <w:i/>
          <w:iCs/>
          <w:sz w:val="24"/>
          <w:szCs w:val="24"/>
        </w:rPr>
        <w:t xml:space="preserve">наименование бенефициара, ОГРН и/или ИНН),</w:t>
      </w: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 xml:space="preserve"> именуемого в дальнейшем «Бенефициар», по просьбе </w:t>
      </w:r>
      <w:r>
        <w:rPr>
          <w:rStyle w:val="1723"/>
          <w:rFonts w:ascii="Times New Roman" w:hAnsi="Times New Roman" w:eastAsia="Times New Roman" w:cs="Times New Roman"/>
          <w:i/>
          <w:iCs/>
          <w:sz w:val="24"/>
          <w:szCs w:val="24"/>
        </w:rPr>
        <w:t xml:space="preserve">__________(полное или сокращенное</w:t>
      </w: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Style w:val="1723"/>
          <w:rFonts w:ascii="Times New Roman" w:hAnsi="Times New Roman" w:eastAsia="Times New Roman" w:cs="Times New Roman"/>
          <w:i/>
          <w:iCs/>
          <w:sz w:val="24"/>
          <w:szCs w:val="24"/>
        </w:rPr>
        <w:t xml:space="preserve">наименование, ОГРН и/или ИНН),</w:t>
      </w: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 xml:space="preserve"> именуемого в дальнейшем «Принципал», в обеспечение </w:t>
      </w:r>
      <w:r>
        <w:rPr>
          <w:rStyle w:val="1723"/>
          <w:rFonts w:ascii="Times New Roman" w:hAnsi="Times New Roman" w:eastAsia="Times New Roman" w:cs="Times New Roman"/>
          <w:i/>
          <w:iCs/>
          <w:sz w:val="24"/>
          <w:szCs w:val="24"/>
        </w:rPr>
        <w:t xml:space="preserve">надлежащего исполнения обязательств/на возврат авансовых платежей/гарантийных обязательств</w:t>
      </w:r>
      <w:r>
        <w:rPr>
          <w:rStyle w:val="1723"/>
          <w:rFonts w:ascii="Times New Roman" w:hAnsi="Times New Roman" w:eastAsia="Times New Roman" w:cs="Times New Roman"/>
          <w:b/>
          <w:bCs/>
          <w:i/>
          <w:iCs/>
          <w:sz w:val="24"/>
          <w:szCs w:val="24"/>
        </w:rPr>
        <w:t xml:space="preserve">*</w:t>
      </w:r>
      <w:r>
        <w:rPr>
          <w:rStyle w:val="1723"/>
          <w:rFonts w:ascii="Times New Roman" w:hAnsi="Times New Roman" w:eastAsia="Times New Roman" w:cs="Times New Roman"/>
          <w:b/>
          <w:bCs/>
          <w:sz w:val="24"/>
          <w:szCs w:val="24"/>
        </w:rPr>
        <w:t xml:space="preserve"> </w:t>
      </w: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 xml:space="preserve">Принципала по договору от _____ №_____</w:t>
      </w:r>
      <w:r>
        <w:rPr>
          <w:rStyle w:val="1723"/>
          <w:rFonts w:ascii="Times New Roman" w:hAnsi="Times New Roman" w:eastAsia="Times New Roman" w:cs="Times New Roman"/>
          <w:i/>
          <w:iCs/>
          <w:sz w:val="24"/>
          <w:szCs w:val="24"/>
        </w:rPr>
        <w:t xml:space="preserve">.</w:t>
      </w:r>
      <w:r>
        <w:rPr>
          <w:rFonts w:ascii="Times New Roman" w:hAnsi="Times New Roman" w:cs="Times New Roman"/>
          <w:i/>
          <w:iCs/>
          <w:sz w:val="26"/>
          <w:szCs w:val="26"/>
        </w:rPr>
      </w:r>
    </w:p>
    <w:p>
      <w:pPr>
        <w:ind w:firstLine="709"/>
        <w:jc w:val="both"/>
        <w:widowControl w:val="off"/>
        <w:rPr>
          <w:rFonts w:ascii="Times New Roman" w:hAnsi="Times New Roman" w:cs="Times New Roman"/>
          <w:i/>
          <w:iCs/>
        </w:rPr>
      </w:pPr>
      <w:r>
        <w:rPr>
          <w:rStyle w:val="1723"/>
          <w:rFonts w:ascii="Times New Roman" w:hAnsi="Times New Roman" w:eastAsia="Times New Roman" w:cs="Times New Roman"/>
          <w:i/>
          <w:iCs/>
          <w:sz w:val="24"/>
          <w:szCs w:val="24"/>
        </w:rPr>
        <w:t xml:space="preserve">*Примечание: указывается вид обеспечиваемых независимой гарантией обязательств, в которую вносится изменение.</w:t>
      </w:r>
      <w:r>
        <w:rPr>
          <w:rFonts w:ascii="Times New Roman" w:hAnsi="Times New Roman" w:cs="Times New Roman"/>
          <w:i/>
          <w:iCs/>
        </w:rPr>
      </w:r>
    </w:p>
    <w:p>
      <w:pPr>
        <w:ind w:firstLine="709"/>
        <w:jc w:val="both"/>
        <w:widowControl w:val="off"/>
        <w:rPr>
          <w:rFonts w:ascii="Times New Roman" w:hAnsi="Times New Roman" w:cs="Times New Roman"/>
          <w:sz w:val="26"/>
          <w:szCs w:val="26"/>
        </w:rPr>
      </w:pP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 xml:space="preserve">Изменение состоит в следующем: ____________________________.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widowControl w:val="off"/>
        <w:rPr>
          <w:rFonts w:ascii="Times New Roman" w:hAnsi="Times New Roman" w:cs="Times New Roman"/>
          <w:sz w:val="26"/>
          <w:szCs w:val="26"/>
        </w:rPr>
      </w:pP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 xml:space="preserve">Все остальные условия независимой гарантии остаются без изменения.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widowControl w:val="off"/>
        <w:rPr>
          <w:rFonts w:ascii="Times New Roman" w:hAnsi="Times New Roman" w:cs="Times New Roman"/>
          <w:sz w:val="26"/>
          <w:szCs w:val="26"/>
        </w:rPr>
      </w:pP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 xml:space="preserve">Настоящее Изменение вступает в силу с _________20___года* и является неотъемлемой частью независимой гарантии.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widowControl w:val="off"/>
        <w:rPr>
          <w:rFonts w:ascii="Times New Roman" w:hAnsi="Times New Roman" w:cs="Times New Roman"/>
          <w:sz w:val="26"/>
          <w:szCs w:val="26"/>
        </w:rPr>
      </w:pPr>
      <w:r>
        <w:rPr>
          <w:rStyle w:val="1723"/>
          <w:rFonts w:ascii="Times New Roman" w:hAnsi="Times New Roman" w:eastAsia="Times New Roman" w:cs="Times New Roman"/>
          <w:i/>
          <w:iCs/>
          <w:sz w:val="24"/>
          <w:szCs w:val="24"/>
        </w:rPr>
        <w:t xml:space="preserve">*Примечание: указывается дата выдачи изменения к независимой гарантии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widowControl w:val="o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tbl>
      <w:tblPr>
        <w:tblW w:w="9345" w:type="dxa"/>
        <w:tblInd w:w="108" w:type="dxa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>
        <w:tblPrEx/>
        <w:trPr>
          <w:trHeight w:val="309"/>
        </w:trPr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1723"/>
                <w:rFonts w:ascii="Times New Roman" w:hAnsi="Times New Roman" w:eastAsia="Times New Roman" w:cs="Times New Roman"/>
                <w:sz w:val="24"/>
                <w:szCs w:val="24"/>
              </w:rPr>
              <w:t xml:space="preserve">Представитель </w:t>
            </w:r>
            <w:r>
              <w:rPr>
                <w:rStyle w:val="1723"/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________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1723"/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______________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1723"/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_____________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09"/>
        </w:trPr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1723"/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(наименование Гаранта)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1723"/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(подпись)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1723"/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(Ф. И. О) 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</w:tbl>
    <w:p>
      <w:pPr>
        <w:jc w:val="center"/>
        <w:spacing w:after="160" w:line="259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spacing w:after="160" w:line="259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spacing w:after="160" w:line="259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10063"/>
      </w:tblGrid>
      <w:tr>
        <w:tblPrEx/>
        <w:trPr/>
        <w:tc>
          <w:tcPr>
            <w:tcW w:w="10063" w:type="dxa"/>
            <w:textDirection w:val="lrTb"/>
            <w:noWrap w:val="false"/>
          </w:tcPr>
          <w:p>
            <w:pPr>
              <w:jc w:val="both"/>
              <w:spacing w:after="0" w:line="17" w:lineRule="atLeast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</w:r>
            <w:r>
              <w:rPr>
                <w:rFonts w:ascii="Times New Roman" w:hAnsi="Times New Roman" w:cs="Times New Roman"/>
                <w:b/>
                <w:i/>
              </w:rPr>
            </w:r>
          </w:p>
        </w:tc>
      </w:tr>
      <w:tr>
        <w:tblPrEx/>
        <w:trPr/>
        <w:tc>
          <w:tcPr>
            <w:tcW w:w="10063" w:type="dxa"/>
            <w:textDirection w:val="lrTb"/>
            <w:noWrap w:val="false"/>
          </w:tcPr>
          <w:p>
            <w:pPr>
              <w:jc w:val="both"/>
              <w:spacing w:after="0" w:line="17" w:lineRule="atLeast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eastAsia="Times New Roman" w:cs="Times New Roman"/>
                <w:b/>
                <w:lang w:eastAsia="ru-RU"/>
              </w:rPr>
              <w:t xml:space="preserve">ФОРМУ СОГЛАСОВАЛИ:</w:t>
            </w:r>
            <w:r>
              <w:rPr>
                <w:rFonts w:ascii="Times New Roman" w:hAnsi="Times New Roman" w:cs="Times New Roman"/>
                <w:b/>
                <w:i/>
              </w:rPr>
            </w:r>
          </w:p>
        </w:tc>
      </w:tr>
      <w:tr>
        <w:tblPrEx/>
        <w:trPr/>
        <w:tc>
          <w:tcPr>
            <w:tcW w:w="10063" w:type="dxa"/>
            <w:textDirection w:val="lrTb"/>
            <w:noWrap w:val="false"/>
          </w:tcPr>
          <w:p>
            <w:pPr>
              <w:jc w:val="both"/>
              <w:spacing w:after="0" w:line="17" w:lineRule="atLeas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</w:r>
          </w:p>
          <w:tbl>
            <w:tblPr>
              <w:tblW w:w="10063" w:type="dxa"/>
              <w:tblLayout w:type="fixed"/>
              <w:tblLook w:val="04A0" w:firstRow="1" w:lastRow="0" w:firstColumn="1" w:lastColumn="0" w:noHBand="0" w:noVBand="1"/>
            </w:tblPr>
            <w:tblGrid>
              <w:gridCol w:w="4819"/>
              <w:gridCol w:w="5244"/>
            </w:tblGrid>
            <w:tr>
              <w:tblPrEx/>
              <w:trPr>
                <w:trHeight w:val="411"/>
              </w:trPr>
              <w:tc>
                <w:tcPr>
                  <w:tcW w:w="4819" w:type="dxa"/>
                  <w:textDirection w:val="lrTb"/>
                  <w:noWrap w:val="false"/>
                </w:tcPr>
                <w:p>
                  <w:pPr>
                    <w:ind w:left="709"/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cs="Times New Roman"/>
                      <w:bCs/>
                    </w:rPr>
                    <w:suppressLineNumbers/>
                  </w:pPr>
                  <w:r>
                    <w:rPr>
                      <w:rFonts w:ascii="Times New Roman" w:hAnsi="Times New Roman" w:cs="Times New Roman"/>
                      <w:bCs/>
                    </w:rPr>
                  </w:r>
                  <w:r>
                    <w:rPr>
                      <w:rFonts w:ascii="Times New Roman" w:hAnsi="Times New Roman" w:cs="Times New Roman"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cs="Times New Roman"/>
                      <w:b/>
                      <w:bCs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  <w:t xml:space="preserve">     </w:t>
                  </w:r>
                  <w:r>
                    <w:rPr>
                      <w:rFonts w:ascii="Times New Roman" w:hAnsi="Times New Roman" w:cs="Times New Roman"/>
                      <w:b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cs="Times New Roman"/>
                      <w:b/>
                      <w:bCs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  <w:t xml:space="preserve">Покупатель:</w:t>
                  </w:r>
                  <w:r>
                    <w:rPr>
                      <w:rFonts w:ascii="Times New Roman" w:hAnsi="Times New Roman" w:cs="Times New Roman"/>
                      <w:b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cs="Times New Roman"/>
                    </w:rPr>
                    <w:suppressLineNumbers/>
                  </w:pPr>
                  <w:r>
                    <w:rPr>
                      <w:rFonts w:ascii="Times New Roman" w:hAnsi="Times New Roman" w:cs="Times New Roman"/>
                    </w:rPr>
                  </w:r>
                  <w:r>
                    <w:rPr>
                      <w:rFonts w:ascii="Times New Roman" w:hAnsi="Times New Roman" w:cs="Times New Roman"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cs="Times New Roman"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____________________/ А.В. Лукин /</w:t>
                  </w:r>
                  <w:r>
                    <w:rPr>
                      <w:rFonts w:ascii="Times New Roman" w:hAnsi="Times New Roman" w:cs="Times New Roman"/>
                    </w:rPr>
                  </w:r>
                </w:p>
              </w:tc>
              <w:tc>
                <w:tcPr>
                  <w:tcW w:w="5244" w:type="dxa"/>
                  <w:textDirection w:val="lrTb"/>
                  <w:noWrap w:val="false"/>
                </w:tcPr>
                <w:p>
                  <w:pPr>
                    <w:ind w:firstLine="744"/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cs="Times New Roman"/>
                      <w:bCs/>
                    </w:rPr>
                    <w:suppressLineNumbers/>
                  </w:pPr>
                  <w:r>
                    <w:rPr>
                      <w:rFonts w:ascii="Times New Roman" w:hAnsi="Times New Roman" w:cs="Times New Roman"/>
                      <w:bCs/>
                    </w:rPr>
                  </w:r>
                  <w:r>
                    <w:rPr>
                      <w:rFonts w:ascii="Times New Roman" w:hAnsi="Times New Roman" w:cs="Times New Roman"/>
                      <w:bCs/>
                    </w:rPr>
                  </w:r>
                </w:p>
                <w:p>
                  <w:pPr>
                    <w:ind w:firstLine="744"/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cs="Times New Roman"/>
                      <w:b/>
                      <w:bCs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  <w:t xml:space="preserve">     </w:t>
                  </w:r>
                  <w:r>
                    <w:rPr>
                      <w:rFonts w:ascii="Times New Roman" w:hAnsi="Times New Roman" w:cs="Times New Roman"/>
                      <w:b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cs="Times New Roman"/>
                      <w:b/>
                      <w:bCs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  <w:t xml:space="preserve">Поставщик:</w:t>
                  </w:r>
                  <w:r>
                    <w:rPr>
                      <w:rFonts w:ascii="Times New Roman" w:hAnsi="Times New Roman" w:cs="Times New Roman"/>
                      <w:b/>
                      <w:bCs/>
                    </w:rPr>
                  </w:r>
                </w:p>
                <w:p>
                  <w:pPr>
                    <w:ind w:firstLine="744"/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cs="Times New Roman"/>
                      <w:bCs/>
                    </w:rPr>
                    <w:suppressLineNumbers/>
                  </w:pPr>
                  <w:r>
                    <w:rPr>
                      <w:rFonts w:ascii="Times New Roman" w:hAnsi="Times New Roman" w:cs="Times New Roman"/>
                      <w:bCs/>
                    </w:rPr>
                  </w:r>
                  <w:r>
                    <w:rPr>
                      <w:rFonts w:ascii="Times New Roman" w:hAnsi="Times New Roman" w:cs="Times New Roman"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cs="Times New Roman"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  <w:bCs/>
                      <w:lang w:eastAsia="ru-RU"/>
                    </w:rPr>
                    <w:t xml:space="preserve">_____________________/  /</w:t>
                  </w:r>
                  <w:r>
                    <w:rPr>
                      <w:rFonts w:ascii="Times New Roman" w:hAnsi="Times New Roman" w:cs="Times New Roman"/>
                    </w:rPr>
                  </w:r>
                </w:p>
              </w:tc>
            </w:tr>
            <w:tr>
              <w:tblPrEx/>
              <w:trPr>
                <w:trHeight w:val="402"/>
              </w:trPr>
              <w:tc>
                <w:tcPr>
                  <w:tcW w:w="4819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cs="Times New Roman"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  <w:b/>
                      <w:lang w:eastAsia="ru-RU"/>
                    </w:rPr>
                    <w:t xml:space="preserve"> М.П.</w:t>
                  </w:r>
                  <w:r>
                    <w:rPr>
                      <w:rFonts w:ascii="Times New Roman" w:hAnsi="Times New Roman" w:cs="Times New Roman"/>
                    </w:rPr>
                  </w:r>
                </w:p>
              </w:tc>
              <w:tc>
                <w:tcPr>
                  <w:tcW w:w="5244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cs="Times New Roman"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  <w:b/>
                      <w:lang w:eastAsia="ru-RU"/>
                    </w:rPr>
                    <w:t xml:space="preserve">М.П.</w:t>
                  </w:r>
                  <w:r>
                    <w:rPr>
                      <w:rFonts w:ascii="Times New Roman" w:hAnsi="Times New Roman" w:cs="Times New Roman"/>
                    </w:rPr>
                  </w:r>
                </w:p>
              </w:tc>
            </w:tr>
            <w:tr>
              <w:tblPrEx/>
              <w:trPr>
                <w:trHeight w:val="679"/>
              </w:trPr>
              <w:tc>
                <w:tcPr>
                  <w:tcW w:w="4819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cs="Times New Roman"/>
                    </w:rPr>
                    <w:suppressLineNumbers/>
                  </w:pPr>
                  <w:r>
                    <w:rPr>
                      <w:rFonts w:ascii="Times New Roman" w:hAnsi="Times New Roman" w:cs="Times New Roman"/>
                    </w:rPr>
                  </w:r>
                  <w:r>
                    <w:rPr>
                      <w:rFonts w:ascii="Times New Roman" w:hAnsi="Times New Roman" w:cs="Times New Roman"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cs="Times New Roman"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«_____»___________20___г.</w:t>
                  </w:r>
                  <w:r>
                    <w:rPr>
                      <w:rFonts w:ascii="Times New Roman" w:hAnsi="Times New Roman" w:cs="Times New Roman"/>
                    </w:rPr>
                  </w:r>
                </w:p>
              </w:tc>
              <w:tc>
                <w:tcPr>
                  <w:tcW w:w="5244" w:type="dxa"/>
                  <w:textDirection w:val="lrTb"/>
                  <w:noWrap w:val="false"/>
                </w:tcPr>
                <w:p>
                  <w:pPr>
                    <w:ind w:firstLine="744"/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cs="Times New Roman"/>
                    </w:rPr>
                    <w:suppressLineNumbers/>
                  </w:pPr>
                  <w:r>
                    <w:rPr>
                      <w:rFonts w:ascii="Times New Roman" w:hAnsi="Times New Roman" w:cs="Times New Roman"/>
                    </w:rPr>
                  </w:r>
                  <w:r>
                    <w:rPr>
                      <w:rFonts w:ascii="Times New Roman" w:hAnsi="Times New Roman" w:cs="Times New Roman"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cs="Times New Roman"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«_____»___________20___г.</w:t>
                  </w:r>
                  <w:r>
                    <w:rPr>
                      <w:rFonts w:ascii="Times New Roman" w:hAnsi="Times New Roman" w:cs="Times New Roman"/>
                    </w:rPr>
                  </w:r>
                </w:p>
              </w:tc>
            </w:tr>
          </w:tbl>
          <w:p>
            <w:pPr>
              <w:ind w:left="6379" w:hanging="2"/>
              <w:jc w:val="both"/>
              <w:spacing w:after="0" w:line="17" w:lineRule="atLeast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</w:r>
            <w:r>
              <w:rPr>
                <w:rFonts w:ascii="Times New Roman" w:hAnsi="Times New Roman" w:cs="Times New Roman"/>
                <w:b/>
                <w:i/>
              </w:rPr>
            </w:r>
          </w:p>
        </w:tc>
      </w:tr>
    </w:tbl>
    <w:p>
      <w:pPr>
        <w:jc w:val="center"/>
        <w:spacing w:after="160" w:line="259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eastAsia="Times New Roman" w:cs="Times New Roman"/>
          <w:b/>
          <w:bCs/>
          <w:sz w:val="32"/>
          <w:szCs w:val="32"/>
        </w:rPr>
        <w:br w:type="page" w:clear="all"/>
      </w:r>
      <w:r>
        <w:rPr>
          <w:rFonts w:ascii="Times New Roman" w:hAnsi="Times New Roman" w:cs="Times New Roman"/>
          <w:b/>
          <w:bCs/>
          <w:sz w:val="32"/>
          <w:szCs w:val="32"/>
        </w:rPr>
      </w:r>
    </w:p>
    <w:p>
      <w:pPr>
        <w:ind w:left="6803"/>
        <w:pageBreakBefore/>
        <w:spacing w:after="0" w:line="17" w:lineRule="atLeast"/>
        <w:widowControl w:val="off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Приложение № 6.3 </w:t>
      </w:r>
      <w:r>
        <w:rPr>
          <w:rFonts w:ascii="Times New Roman" w:hAnsi="Times New Roman" w:cs="Times New Roman"/>
          <w:sz w:val="20"/>
          <w:szCs w:val="20"/>
        </w:rPr>
      </w:r>
    </w:p>
    <w:p>
      <w:pPr>
        <w:ind w:left="6803"/>
        <w:spacing w:after="0" w:line="17" w:lineRule="atLeast"/>
        <w:widowControl w:val="off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 к Договору № ________________</w:t>
      </w:r>
      <w:r>
        <w:rPr>
          <w:rFonts w:ascii="Times New Roman" w:hAnsi="Times New Roman" w:cs="Times New Roman"/>
          <w:sz w:val="20"/>
          <w:szCs w:val="20"/>
        </w:rPr>
      </w:r>
    </w:p>
    <w:p>
      <w:pPr>
        <w:ind w:left="6803"/>
        <w:spacing w:after="160" w:line="259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 от «___» ________ 20__ г.</w:t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ind w:left="6803"/>
        <w:spacing w:after="160" w:line="259" w:lineRule="auto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</w:r>
      <w:r>
        <w:rPr>
          <w:rFonts w:ascii="Times New Roman" w:hAnsi="Times New Roman" w:cs="Times New Roman"/>
          <w:b/>
          <w:bCs/>
          <w:sz w:val="32"/>
          <w:szCs w:val="32"/>
        </w:rPr>
      </w:r>
    </w:p>
    <w:p>
      <w:pPr>
        <w:jc w:val="center"/>
        <w:spacing w:after="160" w:line="259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white"/>
        </w:rPr>
        <w:t xml:space="preserve">Форма единой независимой гарантии</w:t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spacing w:after="160" w:line="259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widowControl w:val="off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НЕЗАВИСИМАЯ ГАРАНТИЯ № ______</w:t>
      </w:r>
      <w:r>
        <w:rPr>
          <w:rFonts w:ascii="Times New Roman" w:hAnsi="Times New Roman" w:cs="Times New Roman"/>
          <w:b/>
          <w:bCs/>
          <w:sz w:val="26"/>
          <w:szCs w:val="26"/>
        </w:rPr>
      </w:r>
    </w:p>
    <w:p>
      <w:pPr>
        <w:jc w:val="center"/>
        <w:widowControl w:val="off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b/>
          <w:bCs/>
          <w:sz w:val="26"/>
          <w:szCs w:val="26"/>
        </w:rPr>
      </w:r>
    </w:p>
    <w:p>
      <w:pPr>
        <w:jc w:val="both"/>
        <w:widowControl w:val="o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г. ________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ab/>
        <w:t xml:space="preserve">   «___»___________20__ г.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jc w:val="center"/>
        <w:widowControl w:val="off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b/>
          <w:bCs/>
          <w:sz w:val="26"/>
          <w:szCs w:val="26"/>
        </w:rPr>
      </w:r>
    </w:p>
    <w:p>
      <w:pPr>
        <w:ind w:firstLine="709"/>
        <w:jc w:val="both"/>
        <w:widowControl w:val="off"/>
        <w:rPr>
          <w:rFonts w:ascii="Times New Roman" w:hAnsi="Times New Roman" w:cs="Times New Roman"/>
          <w:sz w:val="26"/>
          <w:szCs w:val="26"/>
        </w:rPr>
        <w:outlineLvl w:val="0"/>
      </w:pP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 _____________________ (</w:t>
      </w:r>
      <w:r>
        <w:rPr>
          <w:rFonts w:ascii="Times New Roman" w:hAnsi="Times New Roman" w:eastAsia="Times New Roman" w:cs="Times New Roman"/>
          <w:bCs/>
          <w:i/>
          <w:sz w:val="24"/>
          <w:szCs w:val="24"/>
        </w:rPr>
        <w:t xml:space="preserve">полное или сокращенное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Cs/>
          <w:i/>
          <w:sz w:val="24"/>
          <w:szCs w:val="24"/>
        </w:rPr>
        <w:t xml:space="preserve">наименование гаранта, ОГРН или ИНН),  Генеральная/Универсальная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Cs/>
          <w:i/>
          <w:sz w:val="24"/>
          <w:szCs w:val="24"/>
        </w:rPr>
        <w:t xml:space="preserve">(выбрать нужное)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 лицензия на осуществление банковских операций от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 xml:space="preserve">________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года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 № 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 xml:space="preserve">____</w:t>
      </w:r>
      <w:r>
        <w:rPr>
          <w:rFonts w:ascii="Times New Roman" w:hAnsi="Times New Roman" w:eastAsia="Times New Roman" w:cs="Times New Roman"/>
          <w:bCs/>
          <w:i/>
          <w:sz w:val="24"/>
          <w:szCs w:val="24"/>
        </w:rPr>
        <w:t xml:space="preserve"> /реквизиты иных документов, подтверждающих наличие у гаранта права на выдачу независимых гарантий</w:t>
      </w:r>
      <w:r>
        <w:rPr>
          <w:rFonts w:ascii="Times New Roman" w:hAnsi="Times New Roman" w:eastAsia="Times New Roman" w:cs="Times New Roman"/>
          <w:bCs/>
          <w:i/>
          <w:sz w:val="24"/>
          <w:szCs w:val="24"/>
          <w:vertAlign w:val="superscript"/>
        </w:rPr>
        <w:footnoteReference w:id="20"/>
      </w:r>
      <w:r>
        <w:rPr>
          <w:rFonts w:ascii="Times New Roman" w:hAnsi="Times New Roman" w:eastAsia="Times New Roman" w:cs="Times New Roman"/>
          <w:bCs/>
          <w:i/>
          <w:sz w:val="24"/>
          <w:szCs w:val="24"/>
          <w:vertAlign w:val="superscript"/>
        </w:rPr>
        <w:t xml:space="preserve">1</w:t>
      </w:r>
      <w:r>
        <w:rPr>
          <w:rFonts w:ascii="Times New Roman" w:hAnsi="Times New Roman" w:eastAsia="Times New Roman" w:cs="Times New Roman"/>
          <w:bCs/>
          <w:i/>
          <w:sz w:val="24"/>
          <w:szCs w:val="24"/>
        </w:rPr>
        <w:t xml:space="preserve"> ),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 именуемое в дальнейшем «Гарант», в лице _____________________________________ (</w:t>
      </w:r>
      <w:r>
        <w:rPr>
          <w:rFonts w:ascii="Times New Roman" w:hAnsi="Times New Roman" w:eastAsia="Times New Roman" w:cs="Times New Roman"/>
          <w:bCs/>
          <w:i/>
          <w:sz w:val="24"/>
          <w:szCs w:val="24"/>
        </w:rPr>
        <w:t xml:space="preserve">полностью Ф. И. О. уполномоченного действовать от имени гаранта лица),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 действующего на основании </w:t>
      </w:r>
      <w:r>
        <w:rPr>
          <w:rFonts w:ascii="Times New Roman" w:hAnsi="Times New Roman" w:eastAsia="Times New Roman" w:cs="Times New Roman"/>
          <w:bCs/>
          <w:i/>
          <w:sz w:val="24"/>
          <w:szCs w:val="24"/>
        </w:rPr>
        <w:t xml:space="preserve">_______________ (наименование и реквизиты документа о наделении полномочиями подписанта настоящей гарантии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bCs/>
          <w:i/>
          <w:sz w:val="24"/>
          <w:szCs w:val="24"/>
        </w:rPr>
        <w:t xml:space="preserve">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настоящим принимает на себя безотзывное обязательство уплатить </w:t>
      </w: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Акционерному обществу «Россети Сибирь Тываэнерго»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 xml:space="preserve">(ОГРН </w:t>
      </w:r>
      <w:r>
        <w:rPr>
          <w:rFonts w:ascii="Times New Roman" w:hAnsi="Times New Roman" w:eastAsia="Times New Roman" w:cs="Times New Roman"/>
          <w:bCs/>
          <w:i/>
          <w:sz w:val="24"/>
          <w:szCs w:val="24"/>
        </w:rPr>
        <w:t xml:space="preserve">или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 xml:space="preserve"> ИНН)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именуемому в дальнейшем «Бенефициар», любую сумму или суммы, не превышающие в итоге __________________ 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 xml:space="preserve">(сумма цифрами и прописью),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по получении письменного требования Бенефициара, указывающего, что ___________________ 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 xml:space="preserve">(</w:t>
      </w:r>
      <w:r>
        <w:rPr>
          <w:rFonts w:ascii="Times New Roman" w:hAnsi="Times New Roman" w:eastAsia="Times New Roman" w:cs="Times New Roman"/>
          <w:bCs/>
          <w:i/>
          <w:sz w:val="24"/>
          <w:szCs w:val="24"/>
        </w:rPr>
        <w:t xml:space="preserve">полное или сокращенное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 xml:space="preserve">наименование, ОГРН или ИНН)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именуемое в дальнейшем «Принципал», не исполнил любые свои обязательства перед Бенефициаром </w:t>
      </w:r>
      <w:r>
        <w:rPr>
          <w:rFonts w:ascii="Times New Roman" w:hAnsi="Times New Roman" w:eastAsia="Times New Roman" w:cs="Times New Roman"/>
          <w:sz w:val="24"/>
          <w:szCs w:val="24"/>
        </w:rPr>
        <w:br/>
      </w:r>
      <w:r>
        <w:rPr>
          <w:rFonts w:ascii="Times New Roman" w:hAnsi="Times New Roman" w:eastAsia="Times New Roman" w:cs="Times New Roman"/>
          <w:i/>
          <w:sz w:val="24"/>
          <w:szCs w:val="24"/>
        </w:rPr>
        <w:t xml:space="preserve">по договору, который будет заключен по результатам определения поставщика (подрядчика, исполнителя)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 xml:space="preserve">(номер извещения в единой информационной системе </w:t>
      </w:r>
      <w:r>
        <w:rPr>
          <w:rFonts w:ascii="Times New Roman" w:hAnsi="Times New Roman" w:eastAsia="Times New Roman" w:cs="Times New Roman"/>
          <w:i/>
          <w:sz w:val="24"/>
          <w:szCs w:val="24"/>
        </w:rPr>
        <w:br/>
        <w:t xml:space="preserve">в сфере закупок __________,  протокол подведения итогов закупочной процедуры от ___ года (указывается дата подписания либо более поздняя из дат в протоколе) №___).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*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widowControl w:val="off"/>
        <w:rPr>
          <w:rFonts w:ascii="Times New Roman" w:hAnsi="Times New Roman" w:cs="Times New Roman"/>
          <w:i/>
          <w:sz w:val="26"/>
          <w:szCs w:val="26"/>
        </w:rPr>
        <w:outlineLvl w:val="0"/>
      </w:pPr>
      <w:r>
        <w:rPr>
          <w:rFonts w:ascii="Times New Roman" w:hAnsi="Times New Roman" w:eastAsia="Times New Roman" w:cs="Times New Roman"/>
          <w:i/>
          <w:sz w:val="24"/>
          <w:szCs w:val="24"/>
        </w:rPr>
        <w:t xml:space="preserve">*Примечание: </w:t>
      </w:r>
      <w:r>
        <w:rPr>
          <w:rFonts w:ascii="Times New Roman" w:hAnsi="Times New Roman" w:cs="Times New Roman"/>
          <w:i/>
          <w:sz w:val="26"/>
          <w:szCs w:val="26"/>
        </w:rPr>
      </w:r>
    </w:p>
    <w:p>
      <w:pPr>
        <w:ind w:firstLine="709"/>
        <w:jc w:val="both"/>
        <w:widowControl w:val="off"/>
        <w:rPr>
          <w:rFonts w:ascii="Times New Roman" w:hAnsi="Times New Roman" w:cs="Times New Roman"/>
          <w:i/>
          <w:sz w:val="26"/>
          <w:szCs w:val="26"/>
        </w:rPr>
        <w:outlineLvl w:val="0"/>
      </w:pPr>
      <w:r>
        <w:rPr>
          <w:rFonts w:ascii="Times New Roman" w:hAnsi="Times New Roman" w:eastAsia="Times New Roman" w:cs="Times New Roman"/>
          <w:i/>
          <w:sz w:val="24"/>
          <w:szCs w:val="24"/>
        </w:rPr>
        <w:t xml:space="preserve">- в случае заключения договора на основании решения иного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 xml:space="preserve"> уполномоченного органа, текст, выделенный курсивом, излагается в следующей редакции: «по договору, который будет заключен по результатам определения поставщика (подрядчика, исполнителя) (_______ (указать полное наименование документа) от __ года № ____)»;</w:t>
      </w:r>
      <w:r>
        <w:rPr>
          <w:rFonts w:ascii="Times New Roman" w:hAnsi="Times New Roman" w:cs="Times New Roman"/>
          <w:i/>
          <w:sz w:val="26"/>
          <w:szCs w:val="26"/>
        </w:rPr>
      </w:r>
    </w:p>
    <w:p>
      <w:pPr>
        <w:ind w:firstLine="709"/>
        <w:jc w:val="both"/>
        <w:widowControl w:val="off"/>
        <w:rPr>
          <w:rFonts w:ascii="Times New Roman" w:hAnsi="Times New Roman" w:cs="Times New Roman"/>
          <w:i/>
          <w:sz w:val="26"/>
          <w:szCs w:val="26"/>
        </w:rPr>
        <w:outlineLvl w:val="0"/>
      </w:pPr>
      <w:r>
        <w:rPr>
          <w:rFonts w:ascii="Times New Roman" w:hAnsi="Times New Roman" w:eastAsia="Times New Roman" w:cs="Times New Roman"/>
          <w:i/>
          <w:sz w:val="24"/>
          <w:szCs w:val="24"/>
        </w:rPr>
        <w:t xml:space="preserve">- в случае пролонгации независимой гарантии/предоставления независимой гарантии после заключения договора текст, выделенный курсивом, излагается в следующей редакции: «по договору от __ года № ____, именуемый в дальнейшем «Договор». </w:t>
      </w:r>
      <w:r>
        <w:rPr>
          <w:rFonts w:ascii="Times New Roman" w:hAnsi="Times New Roman" w:cs="Times New Roman"/>
          <w:i/>
          <w:sz w:val="26"/>
          <w:szCs w:val="26"/>
        </w:rPr>
      </w:r>
    </w:p>
    <w:p>
      <w:pPr>
        <w:ind w:firstLine="709"/>
        <w:jc w:val="both"/>
        <w:widowControl w:val="off"/>
        <w:rPr>
          <w:rFonts w:ascii="Times New Roman" w:hAnsi="Times New Roman" w:cs="Times New Roman"/>
          <w:bCs/>
          <w:sz w:val="26"/>
          <w:szCs w:val="26"/>
        </w:rPr>
        <w:outlineLvl w:val="0"/>
      </w:pP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Гарант берет на себя безотзывное обязательство выплатить Бенефициару по его первому письменному требованию, денежную сумму в размере __________________ руб.</w:t>
      </w:r>
      <w:r>
        <w:rPr>
          <w:rFonts w:ascii="Times New Roman" w:hAnsi="Times New Roman" w:cs="Times New Roman"/>
          <w:bCs/>
          <w:sz w:val="26"/>
          <w:szCs w:val="26"/>
        </w:rPr>
      </w:r>
    </w:p>
    <w:p>
      <w:pPr>
        <w:ind w:firstLine="709"/>
        <w:jc w:val="both"/>
        <w:widowControl w:val="o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Ответственность Гаранта з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 неисполнение требования по настоящей независимой гарантии не ограничивается суммой, на которую она выдана. За неисполнение принятых обязательств по независимой гарантии Гарант несет ответственность, предусмотренную законодательством Российской Федерации.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widowControl w:val="off"/>
        <w:rPr>
          <w:rFonts w:ascii="Times New Roman" w:hAnsi="Times New Roman" w:cs="Times New Roman"/>
          <w:bCs/>
          <w:i/>
          <w:sz w:val="26"/>
          <w:szCs w:val="26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Письменное требование Бенефициара должно сопровождаться копией письменного уведомления Принципала о возврат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 аванса и справкой Бенефициара о выплаченном авансе. (Данное условие применимо исключительно в случае, если в качестве нарушения обязательств Принципалом будет указано не исполнение/ненадлежащее исполнение обязанности по возврату неотработанного аванса).*</w:t>
      </w:r>
      <w:r>
        <w:rPr>
          <w:rFonts w:ascii="Times New Roman" w:hAnsi="Times New Roman" w:eastAsia="Times New Roman" w:cs="Times New Roman"/>
          <w:bCs/>
          <w:i/>
          <w:sz w:val="24"/>
          <w:szCs w:val="24"/>
        </w:rPr>
        <w:t xml:space="preserve"> (* абзац включается в текст гарантии, если гарантия выдана во исполнение обязательств контрагента по возврату авансовых платежей).</w:t>
      </w:r>
      <w:r>
        <w:rPr>
          <w:rFonts w:ascii="Times New Roman" w:hAnsi="Times New Roman" w:cs="Times New Roman"/>
          <w:bCs/>
          <w:i/>
          <w:sz w:val="26"/>
          <w:szCs w:val="26"/>
        </w:rPr>
      </w:r>
    </w:p>
    <w:p>
      <w:pPr>
        <w:ind w:firstLine="709"/>
        <w:jc w:val="both"/>
        <w:widowControl w:val="off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письменном требовании Бенефициара должно быть указано, что:</w:t>
      </w:r>
      <w:r>
        <w:rPr>
          <w:rFonts w:ascii="Times New Roman" w:hAnsi="Times New Roman" w:cs="Times New Roman"/>
          <w:bCs/>
          <w:sz w:val="26"/>
          <w:szCs w:val="26"/>
        </w:rPr>
      </w:r>
    </w:p>
    <w:p>
      <w:pPr>
        <w:ind w:firstLine="709"/>
        <w:jc w:val="both"/>
        <w:widowControl w:val="off"/>
        <w:rPr>
          <w:rFonts w:ascii="Times New Roman" w:hAnsi="Times New Roman" w:cs="Times New Roman"/>
          <w:bCs/>
          <w:i/>
          <w:sz w:val="26"/>
          <w:szCs w:val="26"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- Принципал не исполнил обязательства по Договору и не исполнил обязанность по возврату авансовой задолженности в установленный Договором срок* </w:t>
      </w:r>
      <w:r>
        <w:rPr>
          <w:rFonts w:ascii="Times New Roman" w:hAnsi="Times New Roman" w:eastAsia="Times New Roman" w:cs="Times New Roman"/>
          <w:bCs/>
          <w:i/>
          <w:sz w:val="24"/>
          <w:szCs w:val="24"/>
        </w:rPr>
        <w:t xml:space="preserve">(*включается в текст гарантии, если Гарантия выдана во исполнение обязательств контрагента по возврату авансовых платежей) 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и/или;</w:t>
      </w:r>
      <w:r>
        <w:rPr>
          <w:rFonts w:ascii="Times New Roman" w:hAnsi="Times New Roman" w:cs="Times New Roman"/>
          <w:bCs/>
          <w:i/>
          <w:sz w:val="26"/>
          <w:szCs w:val="26"/>
        </w:rPr>
      </w:r>
    </w:p>
    <w:p>
      <w:pPr>
        <w:ind w:firstLine="709"/>
        <w:jc w:val="both"/>
        <w:widowControl w:val="off"/>
        <w:rPr>
          <w:rFonts w:ascii="Times New Roman" w:hAnsi="Times New Roman" w:cs="Times New Roman"/>
          <w:bCs/>
          <w:i/>
          <w:sz w:val="26"/>
          <w:szCs w:val="26"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- Принципал не исполнил (не надлежаще исполнил) свои обязательства по Договору *</w:t>
      </w:r>
      <w:r>
        <w:rPr>
          <w:rFonts w:ascii="Times New Roman" w:hAnsi="Times New Roman" w:eastAsia="Times New Roman" w:cs="Times New Roman"/>
          <w:bCs/>
          <w:i/>
          <w:sz w:val="24"/>
          <w:szCs w:val="24"/>
        </w:rPr>
        <w:t xml:space="preserve">(*включается в текст гарантии, если Гарантия выдана во исполнение обязательств контрагента) 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и/или</w:t>
      </w:r>
      <w:r>
        <w:rPr>
          <w:rFonts w:ascii="Times New Roman" w:hAnsi="Times New Roman" w:eastAsia="Times New Roman" w:cs="Times New Roman"/>
          <w:bCs/>
          <w:i/>
          <w:sz w:val="24"/>
          <w:szCs w:val="24"/>
        </w:rPr>
        <w:t xml:space="preserve">;</w:t>
      </w:r>
      <w:r>
        <w:rPr>
          <w:rFonts w:ascii="Times New Roman" w:hAnsi="Times New Roman" w:cs="Times New Roman"/>
          <w:bCs/>
          <w:i/>
          <w:sz w:val="26"/>
          <w:szCs w:val="26"/>
        </w:rPr>
      </w:r>
    </w:p>
    <w:p>
      <w:pPr>
        <w:ind w:firstLine="709"/>
        <w:jc w:val="both"/>
        <w:widowControl w:val="off"/>
        <w:rPr>
          <w:rFonts w:ascii="Times New Roman" w:hAnsi="Times New Roman" w:cs="Times New Roman"/>
          <w:bCs/>
          <w:i/>
          <w:sz w:val="26"/>
          <w:szCs w:val="26"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- Принципал не исполнил (не надлежаще исполнил) свои обязательства в гарантийный срок, предусмотренный Договором, в том числе в случае неисполнения Принци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палом обязательств по продлению независимой гарантии на новый срок (в случае предоставления гарантии на часть срока), по возмещению любых расходов, возникших у Бенефициара в гарантийный период в связи с заменой дефектных материалов и оборудования, а также 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в связи с устранением дефектов и недоделок собственными силами или силами других организаций, без споров и возражений с нашей стороны, не требуя от Бенефициара доказательств или обоснований требования на определенную в настоящей независимой гарантии сумму </w:t>
      </w:r>
      <w:r>
        <w:rPr>
          <w:rFonts w:ascii="Times New Roman" w:hAnsi="Times New Roman" w:eastAsia="Times New Roman" w:cs="Times New Roman"/>
          <w:bCs/>
          <w:i/>
          <w:sz w:val="24"/>
          <w:szCs w:val="24"/>
        </w:rPr>
        <w:t xml:space="preserve">(*включается в текст гарантии, если Гарантия выдана во исполнение гарантийных обязательств контрагента).</w:t>
      </w:r>
      <w:r>
        <w:rPr>
          <w:rFonts w:ascii="Times New Roman" w:hAnsi="Times New Roman" w:cs="Times New Roman"/>
          <w:bCs/>
          <w:i/>
          <w:sz w:val="26"/>
          <w:szCs w:val="26"/>
        </w:rPr>
      </w:r>
    </w:p>
    <w:p>
      <w:pPr>
        <w:ind w:firstLine="709"/>
        <w:jc w:val="both"/>
        <w:widowControl w:val="off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Гарант по получении от Бенефициара письменного требования о выплате денежной суммы по настоящей независимой гарантии обязуется в течение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br/>
        <w:t xml:space="preserve">10 рабочих дней с момента получения требования от Бенефициара,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соответствующего условиям настоящей независимой гарантии, при отсутствии предусмотренных Гражданским кодексом Российской Федерации оснований для отказа в удовлетворении этого требования 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выплатить Бенефициару денежные средства согласно условиям настоящей независимой гарантии. Расходы, возникающие в связи с перечислением денежных средств, несет Гарант.</w:t>
      </w:r>
      <w:r>
        <w:rPr>
          <w:rFonts w:ascii="Times New Roman" w:hAnsi="Times New Roman" w:cs="Times New Roman"/>
          <w:bCs/>
          <w:sz w:val="26"/>
          <w:szCs w:val="26"/>
        </w:rPr>
      </w:r>
    </w:p>
    <w:p>
      <w:pPr>
        <w:ind w:firstLine="709"/>
        <w:jc w:val="both"/>
        <w:widowControl w:val="off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Гарантия не может быть отозвана Гарантом. Передача права требования по настоящей гарантии не допускается. </w:t>
      </w:r>
      <w:r>
        <w:rPr>
          <w:rFonts w:ascii="Times New Roman" w:hAnsi="Times New Roman" w:cs="Times New Roman"/>
          <w:bCs/>
          <w:sz w:val="26"/>
          <w:szCs w:val="26"/>
        </w:rPr>
      </w:r>
    </w:p>
    <w:p>
      <w:pPr>
        <w:ind w:firstLine="709"/>
        <w:jc w:val="both"/>
        <w:widowControl w:val="off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Настоящая гарантия вступает в силу с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_________20___года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 и действует по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_________20___года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 (включительно). </w:t>
      </w:r>
      <w:r>
        <w:rPr>
          <w:rFonts w:ascii="Times New Roman" w:hAnsi="Times New Roman" w:cs="Times New Roman"/>
          <w:bCs/>
          <w:sz w:val="26"/>
          <w:szCs w:val="26"/>
        </w:rPr>
      </w:r>
    </w:p>
    <w:p>
      <w:pPr>
        <w:ind w:firstLine="709"/>
        <w:jc w:val="both"/>
        <w:widowControl w:val="off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Письменное требование платежа должно быть направлено Гаранту до 24 часов 00 минут __________20___ года по адресу:_____________ посредством почтовой связи либо передано непосредственно по адресу:____________________. </w:t>
      </w:r>
      <w:r>
        <w:rPr>
          <w:rFonts w:ascii="Times New Roman" w:hAnsi="Times New Roman" w:cs="Times New Roman"/>
          <w:bCs/>
          <w:sz w:val="26"/>
          <w:szCs w:val="26"/>
        </w:rPr>
      </w:r>
    </w:p>
    <w:p>
      <w:pPr>
        <w:ind w:firstLine="709"/>
        <w:jc w:val="both"/>
        <w:widowControl w:val="off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Настоящая Гарантия может быть изменена Гарантом с письменного согласия Бенефициара. Все изменения к настоящей Гарантии должны быть оформлены в виде письменного документа - изменения к независимой гарантии. </w:t>
      </w:r>
      <w:r>
        <w:rPr>
          <w:rFonts w:ascii="Times New Roman" w:hAnsi="Times New Roman" w:cs="Times New Roman"/>
          <w:bCs/>
          <w:sz w:val="26"/>
          <w:szCs w:val="26"/>
        </w:rPr>
      </w:r>
    </w:p>
    <w:p>
      <w:pPr>
        <w:ind w:firstLine="709"/>
        <w:jc w:val="both"/>
        <w:widowControl w:val="o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Письменное согласие Бенефициар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а на изменение соответствующих условий настоящей гарантии направляется Гаранту до внесения изменений в гарантию. Изменения в условия гарантии вступают в силу с даты их выпуска Гарантом, если иной момент вступления их в силу не определен в таких изменениях.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widowControl w:val="off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Гарант передает сведения о Принципале, определенные ст. 4 Федерального закона от 30.12.200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4 № 218-ФЗ «О кредитных историях», хотя бы в одно бюро кредитных историй, включенное в государственный реестр бюро кредитных историй, без получения согласия Принципала на их представление в соответствии с требованиями ч. 3.1 и ч. 4 ст. 5 указанного Закона.</w:t>
      </w:r>
      <w:r>
        <w:rPr>
          <w:rFonts w:ascii="Times New Roman" w:hAnsi="Times New Roman" w:cs="Times New Roman"/>
          <w:bCs/>
          <w:sz w:val="26"/>
          <w:szCs w:val="26"/>
        </w:rPr>
      </w:r>
    </w:p>
    <w:p>
      <w:pPr>
        <w:ind w:firstLine="709"/>
        <w:jc w:val="both"/>
        <w:widowControl w:val="o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Действие настоящей независимой гарантии регулируется законодательством Российской Федерации. Все споры, возникающие в связи с действительностью, толкованием или исполнением настоящей независимой гарантии, подлежат рассмотрению в Арбитражном суде </w:t>
      </w: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 xml:space="preserve">_________ </w:t>
      </w:r>
      <w:r>
        <w:rPr>
          <w:rStyle w:val="1723"/>
          <w:rFonts w:ascii="Times New Roman" w:hAnsi="Times New Roman" w:eastAsia="Times New Roman" w:cs="Times New Roman"/>
          <w:i/>
          <w:iCs/>
          <w:sz w:val="24"/>
          <w:szCs w:val="24"/>
        </w:rPr>
        <w:t xml:space="preserve">(указывается арбитражный суд по месту нахождения бенефициара)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jc w:val="both"/>
        <w:widowControl w:val="o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>
        <w:tblPrEx/>
        <w:trPr/>
        <w:tc>
          <w:tcPr>
            <w:tcW w:w="311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Представитель 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________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W w:w="311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______________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W w:w="311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_____________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</w:tr>
      <w:tr>
        <w:tblPrEx/>
        <w:trPr/>
        <w:tc>
          <w:tcPr>
            <w:tcW w:w="311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(наименование Гаранта)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W w:w="311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(подпись)</w:t>
            </w:r>
            <w:r>
              <w:rPr>
                <w:rFonts w:ascii="Times New Roman" w:hAnsi="Times New Roman" w:cs="Times New Roman"/>
                <w:i/>
                <w:sz w:val="26"/>
                <w:szCs w:val="26"/>
              </w:rPr>
            </w:r>
          </w:p>
        </w:tc>
        <w:tc>
          <w:tcPr>
            <w:tcW w:w="311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(Ф. И. О.) 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</w:tr>
    </w:tbl>
    <w:p>
      <w:pPr>
        <w:jc w:val="center"/>
        <w:spacing w:after="160" w:line="259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                                        м.п.</w:t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spacing w:after="160" w:line="259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10063"/>
      </w:tblGrid>
      <w:tr>
        <w:tblPrEx/>
        <w:trPr/>
        <w:tc>
          <w:tcPr>
            <w:tcW w:w="10063" w:type="dxa"/>
            <w:textDirection w:val="lrTb"/>
            <w:noWrap w:val="false"/>
          </w:tcPr>
          <w:p>
            <w:pPr>
              <w:jc w:val="both"/>
              <w:spacing w:after="0" w:line="17" w:lineRule="atLeast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</w:r>
            <w:r>
              <w:rPr>
                <w:rFonts w:ascii="Times New Roman" w:hAnsi="Times New Roman" w:cs="Times New Roman"/>
                <w:b/>
                <w:i/>
              </w:rPr>
            </w:r>
          </w:p>
        </w:tc>
      </w:tr>
      <w:tr>
        <w:tblPrEx/>
        <w:trPr/>
        <w:tc>
          <w:tcPr>
            <w:tcW w:w="10063" w:type="dxa"/>
            <w:textDirection w:val="lrTb"/>
            <w:noWrap w:val="false"/>
          </w:tcPr>
          <w:p>
            <w:pPr>
              <w:jc w:val="both"/>
              <w:spacing w:after="0" w:line="17" w:lineRule="atLeast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eastAsia="Times New Roman" w:cs="Times New Roman"/>
                <w:b/>
                <w:lang w:eastAsia="ru-RU"/>
              </w:rPr>
              <w:t xml:space="preserve">ФОРМУ СОГЛАСОВАЛИ:</w:t>
            </w:r>
            <w:r>
              <w:rPr>
                <w:rFonts w:ascii="Times New Roman" w:hAnsi="Times New Roman" w:cs="Times New Roman"/>
                <w:b/>
                <w:i/>
              </w:rPr>
            </w:r>
          </w:p>
        </w:tc>
      </w:tr>
      <w:tr>
        <w:tblPrEx/>
        <w:trPr/>
        <w:tc>
          <w:tcPr>
            <w:tcW w:w="10063" w:type="dxa"/>
            <w:textDirection w:val="lrTb"/>
            <w:noWrap w:val="false"/>
          </w:tcPr>
          <w:p>
            <w:pPr>
              <w:jc w:val="both"/>
              <w:spacing w:after="0" w:line="17" w:lineRule="atLeas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</w:r>
          </w:p>
          <w:tbl>
            <w:tblPr>
              <w:tblW w:w="10063" w:type="dxa"/>
              <w:tblLayout w:type="fixed"/>
              <w:tblLook w:val="04A0" w:firstRow="1" w:lastRow="0" w:firstColumn="1" w:lastColumn="0" w:noHBand="0" w:noVBand="1"/>
            </w:tblPr>
            <w:tblGrid>
              <w:gridCol w:w="4819"/>
              <w:gridCol w:w="5244"/>
            </w:tblGrid>
            <w:tr>
              <w:tblPrEx/>
              <w:trPr>
                <w:trHeight w:val="411"/>
              </w:trPr>
              <w:tc>
                <w:tcPr>
                  <w:tcW w:w="4819" w:type="dxa"/>
                  <w:textDirection w:val="lrTb"/>
                  <w:noWrap w:val="false"/>
                </w:tcPr>
                <w:p>
                  <w:pPr>
                    <w:ind w:left="709"/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cs="Times New Roman"/>
                      <w:bCs/>
                    </w:rPr>
                    <w:suppressLineNumbers/>
                  </w:pPr>
                  <w:r>
                    <w:rPr>
                      <w:rFonts w:ascii="Times New Roman" w:hAnsi="Times New Roman" w:cs="Times New Roman"/>
                      <w:bCs/>
                    </w:rPr>
                  </w:r>
                  <w:r>
                    <w:rPr>
                      <w:rFonts w:ascii="Times New Roman" w:hAnsi="Times New Roman" w:cs="Times New Roman"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cs="Times New Roman"/>
                      <w:b/>
                      <w:bCs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  <w:t xml:space="preserve">     </w:t>
                  </w:r>
                  <w:r>
                    <w:rPr>
                      <w:rFonts w:ascii="Times New Roman" w:hAnsi="Times New Roman" w:cs="Times New Roman"/>
                      <w:b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cs="Times New Roman"/>
                      <w:b/>
                      <w:bCs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  <w:t xml:space="preserve">Покупатель:</w:t>
                  </w:r>
                  <w:r>
                    <w:rPr>
                      <w:rFonts w:ascii="Times New Roman" w:hAnsi="Times New Roman" w:cs="Times New Roman"/>
                      <w:b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cs="Times New Roman"/>
                    </w:rPr>
                    <w:suppressLineNumbers/>
                  </w:pPr>
                  <w:r>
                    <w:rPr>
                      <w:rFonts w:ascii="Times New Roman" w:hAnsi="Times New Roman" w:cs="Times New Roman"/>
                    </w:rPr>
                  </w:r>
                  <w:r>
                    <w:rPr>
                      <w:rFonts w:ascii="Times New Roman" w:hAnsi="Times New Roman" w:cs="Times New Roman"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cs="Times New Roman"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____________________/ А.В. Лукин /</w:t>
                  </w:r>
                  <w:r>
                    <w:rPr>
                      <w:rFonts w:ascii="Times New Roman" w:hAnsi="Times New Roman" w:cs="Times New Roman"/>
                    </w:rPr>
                  </w:r>
                </w:p>
              </w:tc>
              <w:tc>
                <w:tcPr>
                  <w:tcW w:w="5244" w:type="dxa"/>
                  <w:textDirection w:val="lrTb"/>
                  <w:noWrap w:val="false"/>
                </w:tcPr>
                <w:p>
                  <w:pPr>
                    <w:ind w:firstLine="744"/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cs="Times New Roman"/>
                      <w:bCs/>
                    </w:rPr>
                    <w:suppressLineNumbers/>
                  </w:pPr>
                  <w:r>
                    <w:rPr>
                      <w:rFonts w:ascii="Times New Roman" w:hAnsi="Times New Roman" w:cs="Times New Roman"/>
                      <w:bCs/>
                    </w:rPr>
                  </w:r>
                  <w:r>
                    <w:rPr>
                      <w:rFonts w:ascii="Times New Roman" w:hAnsi="Times New Roman" w:cs="Times New Roman"/>
                      <w:bCs/>
                    </w:rPr>
                  </w:r>
                </w:p>
                <w:p>
                  <w:pPr>
                    <w:ind w:firstLine="744"/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cs="Times New Roman"/>
                      <w:b/>
                      <w:bCs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  <w:t xml:space="preserve">     </w:t>
                  </w:r>
                  <w:r>
                    <w:rPr>
                      <w:rFonts w:ascii="Times New Roman" w:hAnsi="Times New Roman" w:cs="Times New Roman"/>
                      <w:b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cs="Times New Roman"/>
                      <w:b/>
                      <w:bCs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  <w:t xml:space="preserve">Поставщик:</w:t>
                  </w:r>
                  <w:r>
                    <w:rPr>
                      <w:rFonts w:ascii="Times New Roman" w:hAnsi="Times New Roman" w:cs="Times New Roman"/>
                      <w:b/>
                      <w:bCs/>
                    </w:rPr>
                  </w:r>
                </w:p>
                <w:p>
                  <w:pPr>
                    <w:ind w:firstLine="744"/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cs="Times New Roman"/>
                      <w:bCs/>
                    </w:rPr>
                    <w:suppressLineNumbers/>
                  </w:pPr>
                  <w:r>
                    <w:rPr>
                      <w:rFonts w:ascii="Times New Roman" w:hAnsi="Times New Roman" w:cs="Times New Roman"/>
                      <w:bCs/>
                    </w:rPr>
                  </w:r>
                  <w:r>
                    <w:rPr>
                      <w:rFonts w:ascii="Times New Roman" w:hAnsi="Times New Roman" w:cs="Times New Roman"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cs="Times New Roman"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  <w:bCs/>
                      <w:lang w:eastAsia="ru-RU"/>
                    </w:rPr>
                    <w:t xml:space="preserve">_____________________/  /</w:t>
                  </w:r>
                  <w:r>
                    <w:rPr>
                      <w:rFonts w:ascii="Times New Roman" w:hAnsi="Times New Roman" w:cs="Times New Roman"/>
                    </w:rPr>
                  </w:r>
                </w:p>
              </w:tc>
            </w:tr>
            <w:tr>
              <w:tblPrEx/>
              <w:trPr>
                <w:trHeight w:val="402"/>
              </w:trPr>
              <w:tc>
                <w:tcPr>
                  <w:tcW w:w="4819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cs="Times New Roman"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  <w:b/>
                      <w:lang w:eastAsia="ru-RU"/>
                    </w:rPr>
                    <w:t xml:space="preserve"> М.П.</w:t>
                  </w:r>
                  <w:r>
                    <w:rPr>
                      <w:rFonts w:ascii="Times New Roman" w:hAnsi="Times New Roman" w:cs="Times New Roman"/>
                    </w:rPr>
                  </w:r>
                </w:p>
              </w:tc>
              <w:tc>
                <w:tcPr>
                  <w:tcW w:w="5244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cs="Times New Roman"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  <w:b/>
                      <w:lang w:eastAsia="ru-RU"/>
                    </w:rPr>
                    <w:t xml:space="preserve">М.П.</w:t>
                  </w:r>
                  <w:r>
                    <w:rPr>
                      <w:rFonts w:ascii="Times New Roman" w:hAnsi="Times New Roman" w:cs="Times New Roman"/>
                    </w:rPr>
                  </w:r>
                </w:p>
              </w:tc>
            </w:tr>
            <w:tr>
              <w:tblPrEx/>
              <w:trPr>
                <w:trHeight w:val="679"/>
              </w:trPr>
              <w:tc>
                <w:tcPr>
                  <w:tcW w:w="4819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cs="Times New Roman"/>
                    </w:rPr>
                    <w:suppressLineNumbers/>
                  </w:pPr>
                  <w:r>
                    <w:rPr>
                      <w:rFonts w:ascii="Times New Roman" w:hAnsi="Times New Roman" w:cs="Times New Roman"/>
                    </w:rPr>
                  </w:r>
                  <w:r>
                    <w:rPr>
                      <w:rFonts w:ascii="Times New Roman" w:hAnsi="Times New Roman" w:cs="Times New Roman"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cs="Times New Roman"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«_____»___________20___г.</w:t>
                  </w:r>
                  <w:r>
                    <w:rPr>
                      <w:rFonts w:ascii="Times New Roman" w:hAnsi="Times New Roman" w:cs="Times New Roman"/>
                    </w:rPr>
                  </w:r>
                </w:p>
              </w:tc>
              <w:tc>
                <w:tcPr>
                  <w:tcW w:w="5244" w:type="dxa"/>
                  <w:textDirection w:val="lrTb"/>
                  <w:noWrap w:val="false"/>
                </w:tcPr>
                <w:p>
                  <w:pPr>
                    <w:ind w:firstLine="744"/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cs="Times New Roman"/>
                    </w:rPr>
                    <w:suppressLineNumbers/>
                  </w:pPr>
                  <w:r>
                    <w:rPr>
                      <w:rFonts w:ascii="Times New Roman" w:hAnsi="Times New Roman" w:cs="Times New Roman"/>
                    </w:rPr>
                  </w:r>
                  <w:r>
                    <w:rPr>
                      <w:rFonts w:ascii="Times New Roman" w:hAnsi="Times New Roman" w:cs="Times New Roman"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cs="Times New Roman"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«_____»___________20___г.</w:t>
                  </w:r>
                  <w:r>
                    <w:rPr>
                      <w:rFonts w:ascii="Times New Roman" w:hAnsi="Times New Roman" w:cs="Times New Roman"/>
                    </w:rPr>
                  </w:r>
                </w:p>
              </w:tc>
            </w:tr>
          </w:tbl>
          <w:p>
            <w:pPr>
              <w:ind w:left="6379" w:hanging="2"/>
              <w:jc w:val="both"/>
              <w:spacing w:after="0" w:line="17" w:lineRule="atLeast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</w:r>
            <w:r>
              <w:rPr>
                <w:rFonts w:ascii="Times New Roman" w:hAnsi="Times New Roman" w:cs="Times New Roman"/>
                <w:b/>
                <w:i/>
              </w:rPr>
            </w:r>
          </w:p>
        </w:tc>
      </w:tr>
    </w:tbl>
    <w:p>
      <w:pPr>
        <w:jc w:val="center"/>
        <w:spacing w:after="160" w:line="259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eastAsia="Times New Roman" w:cs="Times New Roman"/>
          <w:b/>
          <w:bCs/>
          <w:sz w:val="32"/>
          <w:szCs w:val="32"/>
        </w:rPr>
        <w:br w:type="page" w:clear="all"/>
      </w:r>
      <w:r>
        <w:rPr>
          <w:rFonts w:ascii="Times New Roman" w:hAnsi="Times New Roman" w:cs="Times New Roman"/>
          <w:b/>
          <w:bCs/>
          <w:sz w:val="32"/>
          <w:szCs w:val="32"/>
        </w:rPr>
      </w:r>
    </w:p>
    <w:p>
      <w:pPr>
        <w:ind w:left="6803"/>
        <w:pageBreakBefore/>
        <w:spacing w:after="0" w:line="17" w:lineRule="atLeast"/>
        <w:widowControl w:val="off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Приложение № 6.4 </w:t>
      </w:r>
      <w:r>
        <w:rPr>
          <w:rFonts w:ascii="Times New Roman" w:hAnsi="Times New Roman" w:cs="Times New Roman"/>
          <w:sz w:val="20"/>
          <w:szCs w:val="20"/>
        </w:rPr>
      </w:r>
    </w:p>
    <w:p>
      <w:pPr>
        <w:ind w:left="6803"/>
        <w:spacing w:after="0" w:line="17" w:lineRule="atLeast"/>
        <w:widowControl w:val="off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 к Договору № ________________</w:t>
      </w:r>
      <w:r>
        <w:rPr>
          <w:rFonts w:ascii="Times New Roman" w:hAnsi="Times New Roman" w:cs="Times New Roman"/>
          <w:sz w:val="20"/>
          <w:szCs w:val="20"/>
        </w:rPr>
      </w:r>
    </w:p>
    <w:p>
      <w:pPr>
        <w:ind w:left="6803"/>
        <w:spacing w:after="160" w:line="259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 от «___» ________ 20__ г.</w:t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ind w:left="6803"/>
        <w:spacing w:after="160" w:line="259" w:lineRule="auto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</w:r>
      <w:r>
        <w:rPr>
          <w:rFonts w:ascii="Times New Roman" w:hAnsi="Times New Roman" w:cs="Times New Roman"/>
          <w:b/>
          <w:bCs/>
          <w:sz w:val="32"/>
          <w:szCs w:val="32"/>
        </w:rPr>
      </w:r>
    </w:p>
    <w:p>
      <w:pPr>
        <w:jc w:val="center"/>
        <w:spacing w:after="160" w:line="259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white"/>
        </w:rPr>
        <w:t xml:space="preserve">Форма независимой гарантии обеспечения гарантийных обязательств</w:t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spacing w:after="160" w:line="259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widowControl w:val="off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Style w:val="1723"/>
          <w:rFonts w:ascii="Times New Roman" w:hAnsi="Times New Roman" w:eastAsia="Times New Roman" w:cs="Times New Roman"/>
          <w:b/>
          <w:bCs/>
          <w:sz w:val="26"/>
          <w:szCs w:val="26"/>
        </w:rPr>
        <w:t xml:space="preserve">НЕЗАВИСИМАЯ ГАРАНТИЯ №</w:t>
      </w:r>
      <w:r>
        <w:rPr>
          <w:rFonts w:ascii="Times New Roman" w:hAnsi="Times New Roman" w:cs="Times New Roman"/>
          <w:b/>
          <w:bCs/>
          <w:sz w:val="26"/>
          <w:szCs w:val="26"/>
        </w:rPr>
      </w:r>
    </w:p>
    <w:p>
      <w:pPr>
        <w:jc w:val="both"/>
        <w:widowControl w:val="o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jc w:val="both"/>
        <w:widowControl w:val="off"/>
        <w:rPr>
          <w:rFonts w:ascii="Times New Roman" w:hAnsi="Times New Roman" w:cs="Times New Roman"/>
          <w:sz w:val="26"/>
          <w:szCs w:val="26"/>
        </w:rPr>
      </w:pP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 xml:space="preserve">г. ________</w:t>
      </w: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ab/>
      </w: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ab/>
      </w: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ab/>
      </w: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ab/>
      </w: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ab/>
      </w: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ab/>
      </w: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ab/>
        <w:t xml:space="preserve">           «___»___________20__ г.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widowControl w:val="o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widowControl w:val="off"/>
        <w:rPr>
          <w:rFonts w:ascii="Times New Roman" w:hAnsi="Times New Roman" w:cs="Times New Roman"/>
          <w:sz w:val="26"/>
          <w:szCs w:val="26"/>
        </w:rPr>
      </w:pP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 xml:space="preserve">Мы информированы о том, что «___» ______20__года _____________________ </w:t>
      </w:r>
      <w:r>
        <w:rPr>
          <w:rStyle w:val="1723"/>
          <w:rFonts w:ascii="Times New Roman" w:hAnsi="Times New Roman" w:eastAsia="Times New Roman" w:cs="Times New Roman"/>
          <w:i/>
          <w:iCs/>
          <w:sz w:val="24"/>
          <w:szCs w:val="24"/>
        </w:rPr>
        <w:t xml:space="preserve">(наименование, ОГРН или ИНН), </w:t>
      </w: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 xml:space="preserve">именуемое в дальнейшем «Принципал», заключило Договор № ____, именуемый в дальнейшем «Договор», с _____________________ (</w:t>
      </w:r>
      <w:r>
        <w:rPr>
          <w:rStyle w:val="1723"/>
          <w:rFonts w:ascii="Times New Roman" w:hAnsi="Times New Roman" w:eastAsia="Times New Roman" w:cs="Times New Roman"/>
          <w:i/>
          <w:iCs/>
          <w:sz w:val="24"/>
          <w:szCs w:val="24"/>
        </w:rPr>
        <w:t xml:space="preserve">наименование бенефициара, ОГРН и/или ИНН),</w:t>
      </w: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 xml:space="preserve"> именуемым в дальнейшем «Бенефициар»</w:t>
      </w:r>
      <w:r>
        <w:rPr>
          <w:rStyle w:val="1723"/>
          <w:rFonts w:ascii="Times New Roman" w:hAnsi="Times New Roman" w:eastAsia="Times New Roman" w:cs="Times New Roman"/>
          <w:i/>
          <w:iCs/>
          <w:sz w:val="24"/>
          <w:szCs w:val="24"/>
        </w:rPr>
        <w:t xml:space="preserve">.</w:t>
      </w: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 xml:space="preserve"> В соответствии с условиями Договора Принципал обязан предоставить Бенефициару финансовое обеспечение исполнения гарантийных обязательств по Договору в виде независимой гарантии.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widowControl w:val="off"/>
        <w:rPr>
          <w:rFonts w:ascii="Times New Roman" w:hAnsi="Times New Roman" w:cs="Times New Roman"/>
          <w:sz w:val="26"/>
          <w:szCs w:val="26"/>
        </w:rPr>
      </w:pP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 xml:space="preserve">Учитывая вышеизложенное, по просьбе Принципала, мы, _____________________________ </w:t>
      </w:r>
      <w:r>
        <w:rPr>
          <w:rStyle w:val="1723"/>
          <w:rFonts w:ascii="Times New Roman" w:hAnsi="Times New Roman" w:eastAsia="Times New Roman" w:cs="Times New Roman"/>
          <w:i/>
          <w:iCs/>
          <w:sz w:val="24"/>
          <w:szCs w:val="24"/>
        </w:rPr>
        <w:t xml:space="preserve">(наименование гаранта, ОГРН или ИНН), Генеральная/Универсальная</w:t>
      </w: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Style w:val="1723"/>
          <w:rFonts w:ascii="Times New Roman" w:hAnsi="Times New Roman" w:eastAsia="Times New Roman" w:cs="Times New Roman"/>
          <w:i/>
          <w:iCs/>
          <w:sz w:val="24"/>
          <w:szCs w:val="24"/>
        </w:rPr>
        <w:t xml:space="preserve">(выбрать нужное)</w:t>
      </w: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 xml:space="preserve"> лицензия на осуществление банковских операций от _</w:t>
      </w:r>
      <w:r>
        <w:rPr>
          <w:rStyle w:val="1723"/>
          <w:rFonts w:ascii="Times New Roman" w:hAnsi="Times New Roman" w:eastAsia="Times New Roman" w:cs="Times New Roman"/>
          <w:i/>
          <w:iCs/>
          <w:sz w:val="24"/>
          <w:szCs w:val="24"/>
        </w:rPr>
        <w:t xml:space="preserve">________</w:t>
      </w: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 xml:space="preserve"> года № </w:t>
      </w:r>
      <w:r>
        <w:rPr>
          <w:rStyle w:val="1723"/>
          <w:rFonts w:ascii="Times New Roman" w:hAnsi="Times New Roman" w:eastAsia="Times New Roman" w:cs="Times New Roman"/>
          <w:i/>
          <w:iCs/>
          <w:sz w:val="24"/>
          <w:szCs w:val="24"/>
        </w:rPr>
        <w:t xml:space="preserve">____ / реквизиты иных документов, подтверждающих наличие у организации права на выдачу независимых гарантий</w:t>
      </w:r>
      <w:r>
        <w:rPr>
          <w:rStyle w:val="1723"/>
          <w:rFonts w:ascii="Times New Roman" w:hAnsi="Times New Roman" w:eastAsia="Times New Roman" w:cs="Times New Roman"/>
          <w:i/>
          <w:iCs/>
          <w:sz w:val="24"/>
          <w:szCs w:val="24"/>
          <w:vertAlign w:val="superscript"/>
        </w:rPr>
        <w:footnoteReference w:id="21"/>
      </w:r>
      <w:r>
        <w:rPr>
          <w:rStyle w:val="1723"/>
          <w:rFonts w:ascii="Times New Roman" w:hAnsi="Times New Roman" w:eastAsia="Times New Roman" w:cs="Times New Roman"/>
          <w:i/>
          <w:iCs/>
          <w:sz w:val="24"/>
          <w:szCs w:val="24"/>
          <w:vertAlign w:val="superscript"/>
        </w:rPr>
        <w:t xml:space="preserve">1</w:t>
      </w:r>
      <w:r>
        <w:rPr>
          <w:rStyle w:val="1723"/>
          <w:rFonts w:ascii="Times New Roman" w:hAnsi="Times New Roman" w:eastAsia="Times New Roman" w:cs="Times New Roman"/>
          <w:i/>
          <w:iCs/>
          <w:sz w:val="24"/>
          <w:szCs w:val="24"/>
        </w:rPr>
        <w:t xml:space="preserve">), </w:t>
      </w: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 xml:space="preserve">далее именуемый «Гарант», в лице </w:t>
      </w:r>
      <w:r>
        <w:rPr>
          <w:rStyle w:val="1723"/>
          <w:rFonts w:ascii="Times New Roman" w:hAnsi="Times New Roman" w:eastAsia="Times New Roman" w:cs="Times New Roman"/>
          <w:i/>
          <w:iCs/>
          <w:sz w:val="24"/>
          <w:szCs w:val="24"/>
        </w:rPr>
        <w:t xml:space="preserve">_____________(Ф. И. О. уполномоченного действовать от имени гаранта лица)</w:t>
      </w: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 xml:space="preserve">, действующего на основании </w:t>
      </w:r>
      <w:r>
        <w:rPr>
          <w:rStyle w:val="1723"/>
          <w:rFonts w:ascii="Times New Roman" w:hAnsi="Times New Roman" w:eastAsia="Times New Roman" w:cs="Times New Roman"/>
          <w:i/>
          <w:iCs/>
          <w:sz w:val="24"/>
          <w:szCs w:val="24"/>
        </w:rPr>
        <w:t xml:space="preserve">_______________ (наименование и реквизиты документа о наделении полномочиями подписанта настоящей гарантии</w:t>
      </w:r>
      <w:r>
        <w:rPr>
          <w:rStyle w:val="1724"/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 xml:space="preserve">, настоящим принимаем на себя безусловное и безотзывное обязательство уплатить Бенефициару любую сумму или суммы, не превышающие в итоге __________ </w:t>
      </w:r>
      <w:r>
        <w:rPr>
          <w:rStyle w:val="1723"/>
          <w:rFonts w:ascii="Times New Roman" w:hAnsi="Times New Roman" w:eastAsia="Times New Roman" w:cs="Times New Roman"/>
          <w:i/>
          <w:iCs/>
          <w:sz w:val="24"/>
          <w:szCs w:val="24"/>
        </w:rPr>
        <w:t xml:space="preserve">(сумма цифрами и прописью),</w:t>
      </w: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 xml:space="preserve"> по получении нами письменного требования Бенефициара, указывающего, что Принципал не исполнил (ненадлежащим образом исполнил) свои обязательства в гарантийный срок, предусмотренный Договором, в том числе в случае неисполнения Принципало</w:t>
      </w: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 xml:space="preserve">м обязательств по продлению независимой гарантии на новый срок и/или в случае предоставления гарантии на часть срока, по возмещению любых расходов, возникших у Бенефициара в гарантийный период в связи с заменой дефектных материалов и оборудования, а также </w:t>
      </w: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 xml:space="preserve">в связи с устранением дефектов и недоделок собственными силами или силами других организаций, без споров и возражений с нашей стороны, не требуя от Бенефициара доказательств или обоснований требования на определенную в настоящей независимой гарантии сумму.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widowControl w:val="off"/>
        <w:rPr>
          <w:rFonts w:ascii="Times New Roman" w:hAnsi="Times New Roman" w:cs="Times New Roman"/>
          <w:sz w:val="26"/>
          <w:szCs w:val="26"/>
        </w:rPr>
      </w:pP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 xml:space="preserve">Ответственность Гаранта за неисполнение требования по настоящей независимой гарантии не ограничивается суммой, на которую она выдана.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widowControl w:val="off"/>
        <w:rPr>
          <w:rFonts w:ascii="Times New Roman" w:hAnsi="Times New Roman" w:cs="Times New Roman"/>
          <w:sz w:val="26"/>
          <w:szCs w:val="26"/>
        </w:rPr>
      </w:pP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 xml:space="preserve">За неисполнение принятых обязательств по независимой гарантии Гарант несет ответственность, предусмотренную законодательством Российской Федерации.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widowControl w:val="off"/>
        <w:tabs>
          <w:tab w:val="left" w:pos="1080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 xml:space="preserve">Настоящая независимая гарантия вступает в силу с _________20___года и действует по __________20___года (включительно). 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widowControl w:val="off"/>
        <w:rPr>
          <w:rFonts w:ascii="Times New Roman" w:hAnsi="Times New Roman" w:cs="Times New Roman"/>
          <w:sz w:val="26"/>
          <w:szCs w:val="26"/>
        </w:rPr>
      </w:pP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 xml:space="preserve">Письменное требование платежа должно быть направлено Гаранту до 24 часов 00 минут __________20___ года по адресу: __________________________ посредством почтовой связи либо передано непосредственно по адресу:_______________________.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widowControl w:val="off"/>
        <w:rPr>
          <w:rFonts w:ascii="Times New Roman" w:hAnsi="Times New Roman" w:cs="Times New Roman"/>
          <w:sz w:val="26"/>
          <w:szCs w:val="26"/>
        </w:rPr>
      </w:pP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 xml:space="preserve">Гарант по получении от Бенефициара письм</w:t>
      </w: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 xml:space="preserve">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Бенефициара, соответствующего условиям настоящей независимой гарантии, при отсутствии предусмотренных Граждан</w:t>
      </w: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 xml:space="preserve">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гарантии. Расходы, возникающие в связи с перечислением денежных средств, несет Гарант.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widowControl w:val="off"/>
        <w:rPr>
          <w:rFonts w:ascii="Times New Roman" w:hAnsi="Times New Roman" w:cs="Times New Roman"/>
          <w:sz w:val="26"/>
          <w:szCs w:val="26"/>
        </w:rPr>
      </w:pP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 xml:space="preserve">Гарантия не может быть отозвана Гарантом. Передача права требования по настоящей гарантии не допускается. 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widowControl w:val="off"/>
        <w:rPr>
          <w:rFonts w:ascii="Times New Roman" w:hAnsi="Times New Roman" w:cs="Times New Roman"/>
          <w:sz w:val="26"/>
          <w:szCs w:val="26"/>
        </w:rPr>
      </w:pP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 xml:space="preserve">Настоящая Гарантия может быть изменена Гарантом с письменного согласия Бенефициара. Все изменения к настоящей Гарантии должны быть оформлены в виде письменного документа - изменения к независимой гарантии. 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widowControl w:val="off"/>
        <w:rPr>
          <w:rFonts w:ascii="Times New Roman" w:hAnsi="Times New Roman" w:cs="Times New Roman"/>
          <w:sz w:val="26"/>
          <w:szCs w:val="26"/>
        </w:rPr>
      </w:pP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 xml:space="preserve">Письменное согласие Бенефициар</w:t>
      </w: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 xml:space="preserve">а на изменение соответствующих условий настоящей гарантии направляется Гаранту до внесения изменений в гарантию. Изменения в условия гарантии вступают в силу с даты их выпуска Гарантом, если иной момент вступления их в силу не определен в таких изменениях.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widowControl w:val="off"/>
        <w:rPr>
          <w:rFonts w:ascii="Times New Roman" w:hAnsi="Times New Roman" w:cs="Times New Roman"/>
          <w:sz w:val="26"/>
          <w:szCs w:val="26"/>
        </w:rPr>
      </w:pP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 xml:space="preserve">Гарант передает сведения о Принципале, определенные ст. 4 Федерального закона от 30.12.200</w:t>
      </w: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 xml:space="preserve">4 № 218-ФЗ «О кредитных историях», хотя бы в одно бюро кредитных историй, включенное в государственный реестр бюро кредитных историй, без получения согласия Принципала на их представление в соответствии с требованиями ч. 3.1 и ч. 4 ст. 5 указанного Закона.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widowControl w:val="off"/>
        <w:rPr>
          <w:rFonts w:ascii="Times New Roman" w:hAnsi="Times New Roman" w:cs="Times New Roman"/>
          <w:sz w:val="26"/>
          <w:szCs w:val="26"/>
        </w:rPr>
      </w:pP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 xml:space="preserve">Действие настоящей независимой гарантии регулируется законодательством Российской Федерации. 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widowControl w:val="off"/>
        <w:rPr>
          <w:rFonts w:ascii="Times New Roman" w:hAnsi="Times New Roman" w:cs="Times New Roman"/>
          <w:sz w:val="26"/>
          <w:szCs w:val="26"/>
        </w:rPr>
      </w:pP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 xml:space="preserve">Все споры, возникающие в связи с действительностью, толкованием или исполнением настоящей независимой гарантии, подлежат рассмотрению в Арбитражном суде _________ </w:t>
      </w:r>
      <w:r>
        <w:rPr>
          <w:rStyle w:val="1723"/>
          <w:rFonts w:ascii="Times New Roman" w:hAnsi="Times New Roman" w:eastAsia="Times New Roman" w:cs="Times New Roman"/>
          <w:i/>
          <w:iCs/>
          <w:sz w:val="24"/>
          <w:szCs w:val="24"/>
        </w:rPr>
        <w:t xml:space="preserve">(указывается арбитражный суд по месту нахождения бенефициара)</w:t>
      </w: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jc w:val="both"/>
        <w:widowControl w:val="o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tbl>
      <w:tblPr>
        <w:tblW w:w="9345" w:type="dxa"/>
        <w:tblInd w:w="108" w:type="dxa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>
        <w:tblPrEx/>
        <w:trPr>
          <w:trHeight w:val="309"/>
        </w:trPr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723"/>
                <w:rFonts w:ascii="Times New Roman" w:hAnsi="Times New Roman" w:eastAsia="Times New Roman" w:cs="Times New Roman"/>
                <w:sz w:val="24"/>
                <w:szCs w:val="24"/>
              </w:rPr>
              <w:t xml:space="preserve">Представитель </w:t>
            </w:r>
            <w:r>
              <w:rPr>
                <w:rStyle w:val="1723"/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723"/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723"/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309"/>
        </w:trPr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723"/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(наименование Гаранта)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723"/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(подпись)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723"/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(Ф. И. О)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jc w:val="both"/>
        <w:widowControl w:val="o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jc w:val="center"/>
        <w:spacing w:after="160" w:line="259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Style w:val="1723"/>
          <w:rFonts w:ascii="Times New Roman" w:hAnsi="Times New Roman" w:eastAsia="Times New Roman" w:cs="Times New Roman"/>
          <w:sz w:val="26"/>
          <w:szCs w:val="26"/>
        </w:rPr>
        <w:t xml:space="preserve">                                                                                 м.п.</w:t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spacing w:after="160" w:line="259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spacing w:after="160" w:line="259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10063"/>
      </w:tblGrid>
      <w:tr>
        <w:tblPrEx/>
        <w:trPr/>
        <w:tc>
          <w:tcPr>
            <w:tcW w:w="10063" w:type="dxa"/>
            <w:textDirection w:val="lrTb"/>
            <w:noWrap w:val="false"/>
          </w:tcPr>
          <w:p>
            <w:pPr>
              <w:jc w:val="both"/>
              <w:spacing w:after="0" w:line="17" w:lineRule="atLeast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</w:r>
            <w:r>
              <w:rPr>
                <w:rFonts w:ascii="Times New Roman" w:hAnsi="Times New Roman" w:cs="Times New Roman"/>
                <w:b/>
                <w:i/>
              </w:rPr>
            </w:r>
          </w:p>
        </w:tc>
      </w:tr>
      <w:tr>
        <w:tblPrEx/>
        <w:trPr/>
        <w:tc>
          <w:tcPr>
            <w:tcW w:w="10063" w:type="dxa"/>
            <w:textDirection w:val="lrTb"/>
            <w:noWrap w:val="false"/>
          </w:tcPr>
          <w:p>
            <w:pPr>
              <w:jc w:val="both"/>
              <w:spacing w:after="0" w:line="17" w:lineRule="atLeast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eastAsia="Times New Roman" w:cs="Times New Roman"/>
                <w:b/>
                <w:lang w:eastAsia="ru-RU"/>
              </w:rPr>
              <w:t xml:space="preserve">ФОРМУ СОГЛАСОВАЛИ:</w:t>
            </w:r>
            <w:r>
              <w:rPr>
                <w:rFonts w:ascii="Times New Roman" w:hAnsi="Times New Roman" w:cs="Times New Roman"/>
                <w:b/>
                <w:i/>
              </w:rPr>
            </w:r>
          </w:p>
        </w:tc>
      </w:tr>
      <w:tr>
        <w:tblPrEx/>
        <w:trPr/>
        <w:tc>
          <w:tcPr>
            <w:tcW w:w="10063" w:type="dxa"/>
            <w:textDirection w:val="lrTb"/>
            <w:noWrap w:val="false"/>
          </w:tcPr>
          <w:p>
            <w:pPr>
              <w:jc w:val="both"/>
              <w:spacing w:after="0" w:line="17" w:lineRule="atLeas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</w:r>
          </w:p>
          <w:tbl>
            <w:tblPr>
              <w:tblW w:w="10063" w:type="dxa"/>
              <w:tblLayout w:type="fixed"/>
              <w:tblLook w:val="04A0" w:firstRow="1" w:lastRow="0" w:firstColumn="1" w:lastColumn="0" w:noHBand="0" w:noVBand="1"/>
            </w:tblPr>
            <w:tblGrid>
              <w:gridCol w:w="4819"/>
              <w:gridCol w:w="5244"/>
            </w:tblGrid>
            <w:tr>
              <w:tblPrEx/>
              <w:trPr>
                <w:trHeight w:val="411"/>
              </w:trPr>
              <w:tc>
                <w:tcPr>
                  <w:tcW w:w="4819" w:type="dxa"/>
                  <w:textDirection w:val="lrTb"/>
                  <w:noWrap w:val="false"/>
                </w:tcPr>
                <w:p>
                  <w:pPr>
                    <w:ind w:left="709"/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cs="Times New Roman"/>
                      <w:bCs/>
                    </w:rPr>
                    <w:suppressLineNumbers/>
                  </w:pPr>
                  <w:r>
                    <w:rPr>
                      <w:rFonts w:ascii="Times New Roman" w:hAnsi="Times New Roman" w:cs="Times New Roman"/>
                      <w:bCs/>
                    </w:rPr>
                  </w:r>
                  <w:r>
                    <w:rPr>
                      <w:rFonts w:ascii="Times New Roman" w:hAnsi="Times New Roman" w:cs="Times New Roman"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cs="Times New Roman"/>
                      <w:b/>
                      <w:bCs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  <w:t xml:space="preserve">     </w:t>
                  </w:r>
                  <w:r>
                    <w:rPr>
                      <w:rFonts w:ascii="Times New Roman" w:hAnsi="Times New Roman" w:cs="Times New Roman"/>
                      <w:b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cs="Times New Roman"/>
                      <w:b/>
                      <w:bCs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  <w:t xml:space="preserve">Покупатель:</w:t>
                  </w:r>
                  <w:r>
                    <w:rPr>
                      <w:rFonts w:ascii="Times New Roman" w:hAnsi="Times New Roman" w:cs="Times New Roman"/>
                      <w:b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cs="Times New Roman"/>
                    </w:rPr>
                    <w:suppressLineNumbers/>
                  </w:pPr>
                  <w:r>
                    <w:rPr>
                      <w:rFonts w:ascii="Times New Roman" w:hAnsi="Times New Roman" w:cs="Times New Roman"/>
                    </w:rPr>
                  </w:r>
                  <w:r>
                    <w:rPr>
                      <w:rFonts w:ascii="Times New Roman" w:hAnsi="Times New Roman" w:cs="Times New Roman"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cs="Times New Roman"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____________________/ А.В. Лукин /</w:t>
                  </w:r>
                  <w:r>
                    <w:rPr>
                      <w:rFonts w:ascii="Times New Roman" w:hAnsi="Times New Roman" w:cs="Times New Roman"/>
                    </w:rPr>
                  </w:r>
                </w:p>
              </w:tc>
              <w:tc>
                <w:tcPr>
                  <w:tcW w:w="5244" w:type="dxa"/>
                  <w:textDirection w:val="lrTb"/>
                  <w:noWrap w:val="false"/>
                </w:tcPr>
                <w:p>
                  <w:pPr>
                    <w:ind w:firstLine="744"/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cs="Times New Roman"/>
                      <w:bCs/>
                    </w:rPr>
                    <w:suppressLineNumbers/>
                  </w:pPr>
                  <w:r>
                    <w:rPr>
                      <w:rFonts w:ascii="Times New Roman" w:hAnsi="Times New Roman" w:cs="Times New Roman"/>
                      <w:bCs/>
                    </w:rPr>
                  </w:r>
                  <w:r>
                    <w:rPr>
                      <w:rFonts w:ascii="Times New Roman" w:hAnsi="Times New Roman" w:cs="Times New Roman"/>
                      <w:bCs/>
                    </w:rPr>
                  </w:r>
                </w:p>
                <w:p>
                  <w:pPr>
                    <w:ind w:firstLine="744"/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cs="Times New Roman"/>
                      <w:b/>
                      <w:bCs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  <w:t xml:space="preserve">     </w:t>
                  </w:r>
                  <w:r>
                    <w:rPr>
                      <w:rFonts w:ascii="Times New Roman" w:hAnsi="Times New Roman" w:cs="Times New Roman"/>
                      <w:b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cs="Times New Roman"/>
                      <w:b/>
                      <w:bCs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  <w:t xml:space="preserve">Поставщик:</w:t>
                  </w:r>
                  <w:r>
                    <w:rPr>
                      <w:rFonts w:ascii="Times New Roman" w:hAnsi="Times New Roman" w:cs="Times New Roman"/>
                      <w:b/>
                      <w:bCs/>
                    </w:rPr>
                  </w:r>
                </w:p>
                <w:p>
                  <w:pPr>
                    <w:ind w:firstLine="744"/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cs="Times New Roman"/>
                      <w:bCs/>
                    </w:rPr>
                    <w:suppressLineNumbers/>
                  </w:pPr>
                  <w:r>
                    <w:rPr>
                      <w:rFonts w:ascii="Times New Roman" w:hAnsi="Times New Roman" w:cs="Times New Roman"/>
                      <w:bCs/>
                    </w:rPr>
                  </w:r>
                  <w:r>
                    <w:rPr>
                      <w:rFonts w:ascii="Times New Roman" w:hAnsi="Times New Roman" w:cs="Times New Roman"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cs="Times New Roman"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  <w:bCs/>
                      <w:lang w:eastAsia="ru-RU"/>
                    </w:rPr>
                    <w:t xml:space="preserve">_____________________/  /</w:t>
                  </w:r>
                  <w:r>
                    <w:rPr>
                      <w:rFonts w:ascii="Times New Roman" w:hAnsi="Times New Roman" w:cs="Times New Roman"/>
                    </w:rPr>
                  </w:r>
                </w:p>
              </w:tc>
            </w:tr>
            <w:tr>
              <w:tblPrEx/>
              <w:trPr>
                <w:trHeight w:val="402"/>
              </w:trPr>
              <w:tc>
                <w:tcPr>
                  <w:tcW w:w="4819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cs="Times New Roman"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  <w:b/>
                      <w:lang w:eastAsia="ru-RU"/>
                    </w:rPr>
                    <w:t xml:space="preserve"> М.П.</w:t>
                  </w:r>
                  <w:r>
                    <w:rPr>
                      <w:rFonts w:ascii="Times New Roman" w:hAnsi="Times New Roman" w:cs="Times New Roman"/>
                    </w:rPr>
                  </w:r>
                </w:p>
              </w:tc>
              <w:tc>
                <w:tcPr>
                  <w:tcW w:w="5244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cs="Times New Roman"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  <w:b/>
                      <w:lang w:eastAsia="ru-RU"/>
                    </w:rPr>
                    <w:t xml:space="preserve">М.П.</w:t>
                  </w:r>
                  <w:r>
                    <w:rPr>
                      <w:rFonts w:ascii="Times New Roman" w:hAnsi="Times New Roman" w:cs="Times New Roman"/>
                    </w:rPr>
                  </w:r>
                </w:p>
              </w:tc>
            </w:tr>
            <w:tr>
              <w:tblPrEx/>
              <w:trPr>
                <w:trHeight w:val="679"/>
              </w:trPr>
              <w:tc>
                <w:tcPr>
                  <w:tcW w:w="4819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cs="Times New Roman"/>
                    </w:rPr>
                    <w:suppressLineNumbers/>
                  </w:pPr>
                  <w:r>
                    <w:rPr>
                      <w:rFonts w:ascii="Times New Roman" w:hAnsi="Times New Roman" w:cs="Times New Roman"/>
                    </w:rPr>
                  </w:r>
                  <w:r>
                    <w:rPr>
                      <w:rFonts w:ascii="Times New Roman" w:hAnsi="Times New Roman" w:cs="Times New Roman"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cs="Times New Roman"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«_____»___________20___г.</w:t>
                  </w:r>
                  <w:r>
                    <w:rPr>
                      <w:rFonts w:ascii="Times New Roman" w:hAnsi="Times New Roman" w:cs="Times New Roman"/>
                    </w:rPr>
                  </w:r>
                </w:p>
              </w:tc>
              <w:tc>
                <w:tcPr>
                  <w:tcW w:w="5244" w:type="dxa"/>
                  <w:textDirection w:val="lrTb"/>
                  <w:noWrap w:val="false"/>
                </w:tcPr>
                <w:p>
                  <w:pPr>
                    <w:ind w:firstLine="744"/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cs="Times New Roman"/>
                    </w:rPr>
                    <w:suppressLineNumbers/>
                  </w:pPr>
                  <w:r>
                    <w:rPr>
                      <w:rFonts w:ascii="Times New Roman" w:hAnsi="Times New Roman" w:cs="Times New Roman"/>
                    </w:rPr>
                  </w:r>
                  <w:r>
                    <w:rPr>
                      <w:rFonts w:ascii="Times New Roman" w:hAnsi="Times New Roman" w:cs="Times New Roman"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cs="Times New Roman"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«_____»___________20___г.</w:t>
                  </w:r>
                  <w:r>
                    <w:rPr>
                      <w:rFonts w:ascii="Times New Roman" w:hAnsi="Times New Roman" w:cs="Times New Roman"/>
                    </w:rPr>
                  </w:r>
                </w:p>
              </w:tc>
            </w:tr>
          </w:tbl>
          <w:p>
            <w:pPr>
              <w:ind w:left="6379" w:hanging="2"/>
              <w:jc w:val="both"/>
              <w:spacing w:after="0" w:line="17" w:lineRule="atLeast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</w:r>
            <w:r>
              <w:rPr>
                <w:rFonts w:ascii="Times New Roman" w:hAnsi="Times New Roman" w:cs="Times New Roman"/>
                <w:b/>
                <w:i/>
              </w:rPr>
            </w:r>
          </w:p>
        </w:tc>
      </w:tr>
    </w:tbl>
    <w:p>
      <w:pPr>
        <w:jc w:val="center"/>
        <w:spacing w:after="160" w:line="259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eastAsia="Times New Roman" w:cs="Times New Roman"/>
          <w:b/>
          <w:bCs/>
          <w:sz w:val="32"/>
          <w:szCs w:val="32"/>
        </w:rPr>
        <w:br w:type="page" w:clear="all"/>
      </w:r>
      <w:r>
        <w:rPr>
          <w:rFonts w:ascii="Times New Roman" w:hAnsi="Times New Roman" w:cs="Times New Roman"/>
          <w:b/>
          <w:bCs/>
          <w:sz w:val="32"/>
          <w:szCs w:val="32"/>
        </w:rPr>
      </w:r>
    </w:p>
    <w:p>
      <w:pPr>
        <w:ind w:left="6803"/>
        <w:pageBreakBefore/>
        <w:spacing w:after="0" w:line="17" w:lineRule="atLeast"/>
        <w:widowControl w:val="off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Приложение № 6.5 </w:t>
      </w:r>
      <w:r>
        <w:rPr>
          <w:rFonts w:ascii="Times New Roman" w:hAnsi="Times New Roman" w:cs="Times New Roman"/>
          <w:sz w:val="20"/>
          <w:szCs w:val="20"/>
        </w:rPr>
      </w:r>
    </w:p>
    <w:p>
      <w:pPr>
        <w:ind w:left="6803"/>
        <w:spacing w:after="0" w:line="17" w:lineRule="atLeast"/>
        <w:widowControl w:val="off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 к Договору № ________________</w:t>
      </w:r>
      <w:r>
        <w:rPr>
          <w:rFonts w:ascii="Times New Roman" w:hAnsi="Times New Roman" w:cs="Times New Roman"/>
          <w:sz w:val="20"/>
          <w:szCs w:val="20"/>
        </w:rPr>
      </w:r>
    </w:p>
    <w:p>
      <w:pPr>
        <w:ind w:left="6803"/>
        <w:spacing w:after="160" w:line="259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 от «___» ________ 20__ г.</w:t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ind w:left="6803"/>
        <w:spacing w:after="160" w:line="259" w:lineRule="auto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</w:r>
      <w:r>
        <w:rPr>
          <w:rFonts w:ascii="Times New Roman" w:hAnsi="Times New Roman" w:cs="Times New Roman"/>
          <w:b/>
          <w:bCs/>
          <w:sz w:val="32"/>
          <w:szCs w:val="32"/>
        </w:rPr>
      </w:r>
    </w:p>
    <w:p>
      <w:pPr>
        <w:jc w:val="center"/>
        <w:spacing w:after="160" w:line="259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white"/>
        </w:rPr>
        <w:t xml:space="preserve">Форма соглашения о гарантийном депозите</w:t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spacing w:after="160" w:line="259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widowControl w:val="off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Style w:val="1723"/>
          <w:rFonts w:ascii="Times New Roman" w:hAnsi="Times New Roman" w:eastAsia="Times New Roman" w:cs="Times New Roman"/>
          <w:b/>
          <w:bCs/>
          <w:sz w:val="24"/>
          <w:szCs w:val="24"/>
        </w:rPr>
        <w:t xml:space="preserve">СОГЛАШЕНИЕ</w:t>
      </w:r>
      <w:r>
        <w:rPr>
          <w:rFonts w:ascii="Times New Roman" w:hAnsi="Times New Roman" w:cs="Times New Roman"/>
          <w:b/>
          <w:bCs/>
          <w:sz w:val="26"/>
          <w:szCs w:val="26"/>
        </w:rPr>
      </w:r>
    </w:p>
    <w:p>
      <w:pPr>
        <w:jc w:val="center"/>
        <w:widowControl w:val="off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Style w:val="1723"/>
          <w:rFonts w:ascii="Times New Roman" w:hAnsi="Times New Roman" w:eastAsia="Times New Roman" w:cs="Times New Roman"/>
          <w:b/>
          <w:bCs/>
          <w:sz w:val="24"/>
          <w:szCs w:val="24"/>
        </w:rPr>
        <w:t xml:space="preserve">о гарантийном депозите</w:t>
      </w:r>
      <w:r>
        <w:rPr>
          <w:rFonts w:ascii="Times New Roman" w:hAnsi="Times New Roman" w:cs="Times New Roman"/>
          <w:b/>
          <w:bCs/>
          <w:sz w:val="26"/>
          <w:szCs w:val="26"/>
        </w:rPr>
      </w:r>
    </w:p>
    <w:p>
      <w:pPr>
        <w:jc w:val="both"/>
        <w:widowControl w:val="off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b/>
          <w:bCs/>
          <w:sz w:val="26"/>
          <w:szCs w:val="26"/>
        </w:rPr>
      </w:r>
    </w:p>
    <w:p>
      <w:pPr>
        <w:jc w:val="both"/>
        <w:widowControl w:val="o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tbl>
      <w:tblPr>
        <w:tblW w:w="9712" w:type="dxa"/>
        <w:tblInd w:w="108" w:type="dxa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8"/>
        <w:gridCol w:w="2057"/>
        <w:gridCol w:w="5107"/>
      </w:tblGrid>
      <w:tr>
        <w:tblPrEx/>
        <w:trPr>
          <w:trHeight w:val="309"/>
        </w:trPr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548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723"/>
                <w:rFonts w:ascii="Times New Roman" w:hAnsi="Times New Roman" w:eastAsia="Times New Roman" w:cs="Times New Roman"/>
                <w:sz w:val="24"/>
                <w:szCs w:val="24"/>
              </w:rPr>
              <w:t xml:space="preserve">г. 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057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5107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723"/>
                <w:rFonts w:ascii="Times New Roman" w:hAnsi="Times New Roman" w:eastAsia="Times New Roman" w:cs="Times New Roman"/>
                <w:sz w:val="24"/>
                <w:szCs w:val="24"/>
              </w:rPr>
              <w:t xml:space="preserve">                               «_____»________ 20___г.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jc w:val="both"/>
        <w:widowControl w:val="o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jc w:val="both"/>
        <w:widowControl w:val="off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  <w:r>
        <w:rPr>
          <w:rFonts w:ascii="Times New Roman" w:hAnsi="Times New Roman" w:cs="Times New Roman"/>
          <w:b/>
          <w:bCs/>
          <w:i/>
          <w:iCs/>
          <w:sz w:val="26"/>
          <w:szCs w:val="26"/>
        </w:rPr>
      </w:r>
      <w:r>
        <w:rPr>
          <w:rFonts w:ascii="Times New Roman" w:hAnsi="Times New Roman" w:cs="Times New Roman"/>
          <w:b/>
          <w:bCs/>
          <w:i/>
          <w:iCs/>
          <w:sz w:val="26"/>
          <w:szCs w:val="26"/>
        </w:rPr>
      </w:r>
    </w:p>
    <w:p>
      <w:pPr>
        <w:ind w:firstLine="709"/>
        <w:jc w:val="both"/>
        <w:widowControl w:val="off"/>
        <w:rPr>
          <w:rFonts w:ascii="Times New Roman" w:hAnsi="Times New Roman" w:cs="Times New Roman"/>
          <w:sz w:val="26"/>
          <w:szCs w:val="26"/>
        </w:rPr>
      </w:pP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 xml:space="preserve">__________ </w:t>
      </w:r>
      <w:r>
        <w:rPr>
          <w:rStyle w:val="1723"/>
          <w:rFonts w:ascii="Times New Roman" w:hAnsi="Times New Roman" w:eastAsia="Times New Roman" w:cs="Times New Roman"/>
          <w:i/>
          <w:iCs/>
          <w:sz w:val="24"/>
          <w:szCs w:val="24"/>
        </w:rPr>
        <w:t xml:space="preserve">(указывается полное наименование Общества)</w:t>
      </w: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 xml:space="preserve"> (сокращенное наименование: __________), именуемое в дальнейшем «</w:t>
      </w:r>
      <w:r>
        <w:rPr>
          <w:rStyle w:val="1723"/>
          <w:rFonts w:ascii="Times New Roman" w:hAnsi="Times New Roman" w:eastAsia="Times New Roman" w:cs="Times New Roman"/>
          <w:i/>
          <w:iCs/>
          <w:sz w:val="24"/>
          <w:szCs w:val="24"/>
        </w:rPr>
        <w:t xml:space="preserve">Заказчик</w:t>
      </w: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 xml:space="preserve">», в лице _______________________, действующего на основании __________________, с одной стороны, и ________________________, именуемое в дальнейшем «</w:t>
      </w:r>
      <w:r>
        <w:rPr>
          <w:rStyle w:val="1723"/>
          <w:rFonts w:ascii="Times New Roman" w:hAnsi="Times New Roman" w:eastAsia="Times New Roman" w:cs="Times New Roman"/>
          <w:i/>
          <w:iCs/>
          <w:sz w:val="24"/>
          <w:szCs w:val="24"/>
        </w:rPr>
        <w:t xml:space="preserve">Поставщик</w:t>
      </w: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 xml:space="preserve">», в лице __________________________, действующего на основании __________________, с другой стороны, именуемые в дальнейшем совместно «Стороны», в порядке п. ___ Договора от _____ №_____ (далее - Договор) заключили настоящее Соглашение о нижеследующем: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widowControl w:val="o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widowControl w:val="off"/>
        <w:rPr>
          <w:rFonts w:ascii="Times New Roman" w:hAnsi="Times New Roman" w:cs="Times New Roman"/>
          <w:sz w:val="26"/>
          <w:szCs w:val="26"/>
        </w:rPr>
      </w:pP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 xml:space="preserve">1. </w:t>
      </w:r>
      <w:r>
        <w:rPr>
          <w:rStyle w:val="1723"/>
          <w:rFonts w:ascii="Times New Roman" w:hAnsi="Times New Roman" w:eastAsia="Times New Roman" w:cs="Times New Roman"/>
          <w:i/>
          <w:iCs/>
          <w:sz w:val="24"/>
          <w:szCs w:val="24"/>
        </w:rPr>
        <w:t xml:space="preserve">Поставщик </w:t>
      </w: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 xml:space="preserve">в порядке статьи 329 Гражданского кодекса Российской Федерации предоставляет </w:t>
      </w:r>
      <w:r>
        <w:rPr>
          <w:rStyle w:val="1723"/>
          <w:rFonts w:ascii="Times New Roman" w:hAnsi="Times New Roman" w:eastAsia="Times New Roman" w:cs="Times New Roman"/>
          <w:i/>
          <w:iCs/>
          <w:sz w:val="24"/>
          <w:szCs w:val="24"/>
        </w:rPr>
        <w:t xml:space="preserve">Заказчику</w:t>
      </w: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 xml:space="preserve"> в качестве способа обеспечения обязательств по Договору и гарантийных обязательств гарантийный депозит в размере</w:t>
      </w: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br/>
        <w:t xml:space="preserve">10 (Десяти) процентов от цены Договора (включая НДС) на сумму ___________ (____________________) рублей на срок действия Договора и гарантийного срока.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widowControl w:val="off"/>
        <w:rPr>
          <w:rFonts w:ascii="Times New Roman" w:hAnsi="Times New Roman" w:cs="Times New Roman"/>
          <w:sz w:val="26"/>
          <w:szCs w:val="26"/>
        </w:rPr>
      </w:pP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 xml:space="preserve">2. </w:t>
      </w:r>
      <w:r>
        <w:rPr>
          <w:rStyle w:val="1723"/>
          <w:rFonts w:ascii="Times New Roman" w:hAnsi="Times New Roman" w:eastAsia="Times New Roman" w:cs="Times New Roman"/>
          <w:i/>
          <w:iCs/>
          <w:sz w:val="24"/>
          <w:szCs w:val="24"/>
        </w:rPr>
        <w:t xml:space="preserve">Поставщик </w:t>
      </w: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 xml:space="preserve">предоставляет </w:t>
      </w:r>
      <w:r>
        <w:rPr>
          <w:rStyle w:val="1723"/>
          <w:rFonts w:ascii="Times New Roman" w:hAnsi="Times New Roman" w:eastAsia="Times New Roman" w:cs="Times New Roman"/>
          <w:i/>
          <w:iCs/>
          <w:sz w:val="24"/>
          <w:szCs w:val="24"/>
        </w:rPr>
        <w:t xml:space="preserve">Заказчику</w:t>
      </w: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 xml:space="preserve"> право на удержание части цены Договора (включая НДС), указанной в пункте 1 настоящего Соглашения, из платежей и окончательного платежа за поставленный товар </w:t>
      </w:r>
      <w:r>
        <w:rPr>
          <w:rStyle w:val="1723"/>
          <w:rFonts w:ascii="Times New Roman" w:hAnsi="Times New Roman" w:eastAsia="Times New Roman" w:cs="Times New Roman"/>
          <w:i/>
          <w:iCs/>
          <w:sz w:val="24"/>
          <w:szCs w:val="24"/>
        </w:rPr>
        <w:t xml:space="preserve">Поставщик</w:t>
      </w: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 xml:space="preserve"> в качестве гарантийного депозита путем резервирования названной денежной суммы на счете </w:t>
      </w:r>
      <w:r>
        <w:rPr>
          <w:rStyle w:val="1723"/>
          <w:rFonts w:ascii="Times New Roman" w:hAnsi="Times New Roman" w:eastAsia="Times New Roman" w:cs="Times New Roman"/>
          <w:i/>
          <w:iCs/>
          <w:sz w:val="24"/>
          <w:szCs w:val="24"/>
        </w:rPr>
        <w:t xml:space="preserve">Заказчика</w:t>
      </w: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widowControl w:val="off"/>
        <w:rPr>
          <w:rFonts w:ascii="Times New Roman" w:hAnsi="Times New Roman" w:cs="Times New Roman"/>
          <w:sz w:val="26"/>
          <w:szCs w:val="26"/>
        </w:rPr>
      </w:pP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 xml:space="preserve">- на период исполнения Договора до момента подписания </w:t>
      </w:r>
      <w:r>
        <w:rPr>
          <w:rStyle w:val="1723"/>
          <w:rFonts w:ascii="Times New Roman" w:hAnsi="Times New Roman" w:eastAsia="Times New Roman" w:cs="Times New Roman"/>
          <w:i/>
          <w:iCs/>
          <w:sz w:val="24"/>
          <w:szCs w:val="24"/>
        </w:rPr>
        <w:t xml:space="preserve">подписания сторонами  итоговых документов, предусмотренных договором, подтверждающих выполнение контрагентом поставки товаров в полном объеме</w:t>
      </w: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widowControl w:val="off"/>
        <w:rPr>
          <w:rFonts w:ascii="Times New Roman" w:hAnsi="Times New Roman" w:cs="Times New Roman"/>
          <w:sz w:val="26"/>
          <w:szCs w:val="26"/>
        </w:rPr>
      </w:pP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 xml:space="preserve">- на период исполнения Договора и гарантийной эксплуатации товара до момента окончания гарантийного срока.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widowControl w:val="off"/>
        <w:rPr>
          <w:rFonts w:ascii="Times New Roman" w:hAnsi="Times New Roman" w:cs="Times New Roman"/>
          <w:sz w:val="26"/>
          <w:szCs w:val="26"/>
        </w:rPr>
      </w:pP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 xml:space="preserve">3. Оплата осуществленных </w:t>
      </w:r>
      <w:r>
        <w:rPr>
          <w:rStyle w:val="1723"/>
          <w:rFonts w:ascii="Times New Roman" w:hAnsi="Times New Roman" w:eastAsia="Times New Roman" w:cs="Times New Roman"/>
          <w:i/>
          <w:iCs/>
          <w:sz w:val="24"/>
          <w:szCs w:val="24"/>
        </w:rPr>
        <w:t xml:space="preserve">Поставщик </w:t>
      </w: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 xml:space="preserve">товара производится на условиях резервирования </w:t>
      </w:r>
      <w:r>
        <w:rPr>
          <w:rStyle w:val="1723"/>
          <w:rFonts w:ascii="Times New Roman" w:hAnsi="Times New Roman" w:eastAsia="Times New Roman" w:cs="Times New Roman"/>
          <w:i/>
          <w:iCs/>
          <w:sz w:val="24"/>
          <w:szCs w:val="24"/>
        </w:rPr>
        <w:t xml:space="preserve">Заказчиком</w:t>
      </w: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 xml:space="preserve"> денежной суммы в размере не менее 10% от стоимости поставленного оборудования, материалов до момента достижения размера сформированного гарантийного депозита суммы, равной 10% от цены Договора.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widowControl w:val="off"/>
        <w:rPr>
          <w:rFonts w:ascii="Times New Roman" w:hAnsi="Times New Roman" w:cs="Times New Roman"/>
          <w:sz w:val="26"/>
          <w:szCs w:val="26"/>
        </w:rPr>
      </w:pP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 xml:space="preserve">4. Гарантийный депозит может быть использован </w:t>
      </w:r>
      <w:r>
        <w:rPr>
          <w:rStyle w:val="1723"/>
          <w:rFonts w:ascii="Times New Roman" w:hAnsi="Times New Roman" w:eastAsia="Times New Roman" w:cs="Times New Roman"/>
          <w:i/>
          <w:iCs/>
          <w:sz w:val="24"/>
          <w:szCs w:val="24"/>
        </w:rPr>
        <w:t xml:space="preserve">Заказчиком</w:t>
      </w: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 xml:space="preserve"> для покрытия расходов, связанных с ненадлежащим исполнением </w:t>
      </w:r>
      <w:r>
        <w:rPr>
          <w:rStyle w:val="1723"/>
          <w:rFonts w:ascii="Times New Roman" w:hAnsi="Times New Roman" w:eastAsia="Times New Roman" w:cs="Times New Roman"/>
          <w:i/>
          <w:iCs/>
          <w:sz w:val="24"/>
          <w:szCs w:val="24"/>
        </w:rPr>
        <w:t xml:space="preserve">Поставщиком</w:t>
      </w: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 xml:space="preserve"> обязательств по Договору, в том числе на возмещение убытков, связанных с гарантийными обязательствами.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widowControl w:val="off"/>
        <w:rPr>
          <w:rFonts w:ascii="Times New Roman" w:hAnsi="Times New Roman" w:cs="Times New Roman"/>
          <w:sz w:val="26"/>
          <w:szCs w:val="26"/>
        </w:rPr>
      </w:pP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 xml:space="preserve">5. Сумма списания Гарантийного депозита определяется </w:t>
      </w:r>
      <w:r>
        <w:rPr>
          <w:rStyle w:val="1723"/>
          <w:rFonts w:ascii="Times New Roman" w:hAnsi="Times New Roman" w:eastAsia="Times New Roman" w:cs="Times New Roman"/>
          <w:i/>
          <w:iCs/>
          <w:sz w:val="24"/>
          <w:szCs w:val="24"/>
        </w:rPr>
        <w:t xml:space="preserve">Заказчиком</w:t>
      </w: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 xml:space="preserve"> с учетом следующих положений: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widowControl w:val="off"/>
        <w:tabs>
          <w:tab w:val="left" w:pos="1276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 xml:space="preserve">5.1.</w:t>
      </w: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ab/>
        <w:t xml:space="preserve">Сумма списания Гарантийного депозита должна соответствовать минимальной из следующих двух величин: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widowControl w:val="off"/>
        <w:tabs>
          <w:tab w:val="left" w:pos="993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 xml:space="preserve">•</w:t>
      </w: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ab/>
        <w:t xml:space="preserve">суммы неисполненных денежных обязательств </w:t>
      </w:r>
      <w:r>
        <w:rPr>
          <w:rStyle w:val="1723"/>
          <w:rFonts w:ascii="Times New Roman" w:hAnsi="Times New Roman" w:eastAsia="Times New Roman" w:cs="Times New Roman"/>
          <w:i/>
          <w:iCs/>
          <w:sz w:val="24"/>
          <w:szCs w:val="24"/>
        </w:rPr>
        <w:t xml:space="preserve">Поставщика </w:t>
      </w: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 xml:space="preserve">перед </w:t>
      </w:r>
      <w:r>
        <w:rPr>
          <w:rStyle w:val="1723"/>
          <w:rFonts w:ascii="Times New Roman" w:hAnsi="Times New Roman" w:eastAsia="Times New Roman" w:cs="Times New Roman"/>
          <w:i/>
          <w:iCs/>
          <w:sz w:val="24"/>
          <w:szCs w:val="24"/>
        </w:rPr>
        <w:t xml:space="preserve">Заказчиком</w:t>
      </w: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 xml:space="preserve">, рассчитанной в соответствии с пп. 5.2-5.4 настоящего Соглашения;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widowControl w:val="off"/>
        <w:tabs>
          <w:tab w:val="left" w:pos="993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 xml:space="preserve">•</w:t>
      </w: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ab/>
        <w:t xml:space="preserve">размера Гарантийного депозита.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widowControl w:val="off"/>
        <w:tabs>
          <w:tab w:val="left" w:pos="1276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 xml:space="preserve">5.2.</w:t>
      </w: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ab/>
        <w:t xml:space="preserve">Для Гарантийного депозита, предоставляемого в целях обеспечения обязательств </w:t>
      </w:r>
      <w:r>
        <w:rPr>
          <w:rStyle w:val="1723"/>
          <w:rFonts w:ascii="Times New Roman" w:hAnsi="Times New Roman" w:eastAsia="Times New Roman" w:cs="Times New Roman"/>
          <w:i/>
          <w:iCs/>
          <w:sz w:val="24"/>
          <w:szCs w:val="24"/>
        </w:rPr>
        <w:t xml:space="preserve">Поставщика</w:t>
      </w: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 xml:space="preserve">, в случае если Договором предусмотрена авансовая форма расчетов суммой неисполненных денежных обязательств </w:t>
      </w:r>
      <w:r>
        <w:rPr>
          <w:rStyle w:val="1723"/>
          <w:rFonts w:ascii="Times New Roman" w:hAnsi="Times New Roman" w:eastAsia="Times New Roman" w:cs="Times New Roman"/>
          <w:i/>
          <w:iCs/>
          <w:sz w:val="24"/>
          <w:szCs w:val="24"/>
        </w:rPr>
        <w:t xml:space="preserve">Поставщик</w:t>
      </w: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 xml:space="preserve">а перед </w:t>
      </w:r>
      <w:r>
        <w:rPr>
          <w:rStyle w:val="1723"/>
          <w:rFonts w:ascii="Times New Roman" w:hAnsi="Times New Roman" w:eastAsia="Times New Roman" w:cs="Times New Roman"/>
          <w:i/>
          <w:iCs/>
          <w:sz w:val="24"/>
          <w:szCs w:val="24"/>
        </w:rPr>
        <w:t xml:space="preserve">Заказчиком</w:t>
      </w: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 xml:space="preserve"> является непогашенная сумма авансового платежа.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widowControl w:val="off"/>
        <w:tabs>
          <w:tab w:val="left" w:pos="1276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 xml:space="preserve">5.3.</w:t>
      </w: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ab/>
        <w:t xml:space="preserve">Для Гарантийного депозита, предоставляемого в качестве обеспечения исполнения </w:t>
      </w:r>
      <w:r>
        <w:rPr>
          <w:rStyle w:val="1723"/>
          <w:rFonts w:ascii="Times New Roman" w:hAnsi="Times New Roman" w:eastAsia="Times New Roman" w:cs="Times New Roman"/>
          <w:i/>
          <w:iCs/>
          <w:sz w:val="24"/>
          <w:szCs w:val="24"/>
        </w:rPr>
        <w:t xml:space="preserve">Поставщиком </w:t>
      </w: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 xml:space="preserve"> обязательств по Договору, сумма неисполненных денежных обязательств </w:t>
      </w:r>
      <w:r>
        <w:rPr>
          <w:rStyle w:val="1723"/>
          <w:rFonts w:ascii="Times New Roman" w:hAnsi="Times New Roman" w:eastAsia="Times New Roman" w:cs="Times New Roman"/>
          <w:i/>
          <w:iCs/>
          <w:sz w:val="24"/>
          <w:szCs w:val="24"/>
        </w:rPr>
        <w:t xml:space="preserve">Поставщика </w:t>
      </w: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 xml:space="preserve">перед </w:t>
      </w:r>
      <w:r>
        <w:rPr>
          <w:rStyle w:val="1723"/>
          <w:rFonts w:ascii="Times New Roman" w:hAnsi="Times New Roman" w:eastAsia="Times New Roman" w:cs="Times New Roman"/>
          <w:i/>
          <w:iCs/>
          <w:sz w:val="24"/>
          <w:szCs w:val="24"/>
        </w:rPr>
        <w:t xml:space="preserve">Заказчиком</w:t>
      </w: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 xml:space="preserve"> определяется с учетом: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widowControl w:val="off"/>
        <w:tabs>
          <w:tab w:val="left" w:pos="993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 xml:space="preserve">•</w:t>
      </w: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ab/>
        <w:t xml:space="preserve">суммы выставленных </w:t>
      </w:r>
      <w:r>
        <w:rPr>
          <w:rStyle w:val="1723"/>
          <w:rFonts w:ascii="Times New Roman" w:hAnsi="Times New Roman" w:eastAsia="Times New Roman" w:cs="Times New Roman"/>
          <w:i/>
          <w:iCs/>
          <w:sz w:val="24"/>
          <w:szCs w:val="24"/>
        </w:rPr>
        <w:t xml:space="preserve">Поставщику </w:t>
      </w: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 xml:space="preserve">и неоплаченных претензий (кроме претензий, отозванных </w:t>
      </w:r>
      <w:r>
        <w:rPr>
          <w:rStyle w:val="1723"/>
          <w:rFonts w:ascii="Times New Roman" w:hAnsi="Times New Roman" w:eastAsia="Times New Roman" w:cs="Times New Roman"/>
          <w:i/>
          <w:iCs/>
          <w:sz w:val="24"/>
          <w:szCs w:val="24"/>
        </w:rPr>
        <w:t xml:space="preserve">Заказчиком</w:t>
      </w: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 xml:space="preserve">);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widowControl w:val="off"/>
        <w:tabs>
          <w:tab w:val="left" w:pos="993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 xml:space="preserve">•</w:t>
      </w: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ab/>
        <w:t xml:space="preserve">суммы неустойки (сверх суммы, уже учтенной в выставленных претензиях), на взыскание которой </w:t>
      </w:r>
      <w:r>
        <w:rPr>
          <w:rStyle w:val="1723"/>
          <w:rFonts w:ascii="Times New Roman" w:hAnsi="Times New Roman" w:eastAsia="Times New Roman" w:cs="Times New Roman"/>
          <w:i/>
          <w:iCs/>
          <w:sz w:val="24"/>
          <w:szCs w:val="24"/>
        </w:rPr>
        <w:t xml:space="preserve">Заказчик</w:t>
      </w: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 xml:space="preserve"> имеет право на основании Договора либо закона;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widowControl w:val="off"/>
        <w:tabs>
          <w:tab w:val="left" w:pos="993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 xml:space="preserve">•</w:t>
      </w: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ab/>
        <w:t xml:space="preserve">суммы возмещения расходов (сверх суммы, уже оплаченной </w:t>
      </w:r>
      <w:r>
        <w:rPr>
          <w:rStyle w:val="1723"/>
          <w:rFonts w:ascii="Times New Roman" w:hAnsi="Times New Roman" w:eastAsia="Times New Roman" w:cs="Times New Roman"/>
          <w:i/>
          <w:iCs/>
          <w:sz w:val="24"/>
          <w:szCs w:val="24"/>
        </w:rPr>
        <w:t xml:space="preserve">Поставщиком </w:t>
      </w: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 xml:space="preserve">либо учтенной в выставленных претензиях), которые понес </w:t>
      </w:r>
      <w:r>
        <w:rPr>
          <w:rStyle w:val="1723"/>
          <w:rFonts w:ascii="Times New Roman" w:hAnsi="Times New Roman" w:eastAsia="Times New Roman" w:cs="Times New Roman"/>
          <w:i/>
          <w:iCs/>
          <w:sz w:val="24"/>
          <w:szCs w:val="24"/>
        </w:rPr>
        <w:t xml:space="preserve">Заказчик</w:t>
      </w: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 xml:space="preserve"> в связи с неисполнением </w:t>
      </w:r>
      <w:r>
        <w:rPr>
          <w:rStyle w:val="1723"/>
          <w:rFonts w:ascii="Times New Roman" w:hAnsi="Times New Roman" w:eastAsia="Times New Roman" w:cs="Times New Roman"/>
          <w:i/>
          <w:iCs/>
          <w:sz w:val="24"/>
          <w:szCs w:val="24"/>
        </w:rPr>
        <w:t xml:space="preserve">Поставщиком </w:t>
      </w: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 xml:space="preserve">обязательств по Договору;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widowControl w:val="off"/>
        <w:tabs>
          <w:tab w:val="left" w:pos="993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 xml:space="preserve">•</w:t>
      </w: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ab/>
        <w:t xml:space="preserve">суммы возмещения убытков (сверх суммы, уже оплаченной </w:t>
      </w:r>
      <w:r>
        <w:rPr>
          <w:rStyle w:val="1723"/>
          <w:rFonts w:ascii="Times New Roman" w:hAnsi="Times New Roman" w:eastAsia="Times New Roman" w:cs="Times New Roman"/>
          <w:i/>
          <w:iCs/>
          <w:sz w:val="24"/>
          <w:szCs w:val="24"/>
        </w:rPr>
        <w:t xml:space="preserve">Поставщиком </w:t>
      </w: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 xml:space="preserve">либо учтенной в выставленных претензиях), причиненных неисполнением </w:t>
      </w:r>
      <w:r>
        <w:rPr>
          <w:rStyle w:val="1723"/>
          <w:rFonts w:ascii="Times New Roman" w:hAnsi="Times New Roman" w:eastAsia="Times New Roman" w:cs="Times New Roman"/>
          <w:i/>
          <w:iCs/>
          <w:sz w:val="24"/>
          <w:szCs w:val="24"/>
        </w:rPr>
        <w:t xml:space="preserve">Поставщиком </w:t>
      </w: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 xml:space="preserve">обязательств по Договору;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widowControl w:val="off"/>
        <w:tabs>
          <w:tab w:val="left" w:pos="993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 xml:space="preserve">•</w:t>
      </w: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ab/>
        <w:t xml:space="preserve">процентов за неправомерное пользование денежными средствами </w:t>
      </w:r>
      <w:r>
        <w:rPr>
          <w:rStyle w:val="1723"/>
          <w:rFonts w:ascii="Times New Roman" w:hAnsi="Times New Roman" w:eastAsia="Times New Roman" w:cs="Times New Roman"/>
          <w:i/>
          <w:iCs/>
          <w:sz w:val="24"/>
          <w:szCs w:val="24"/>
        </w:rPr>
        <w:t xml:space="preserve">Заказчика</w:t>
      </w: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 xml:space="preserve"> (сверх суммы, уже оплаченной </w:t>
      </w:r>
      <w:r>
        <w:rPr>
          <w:rStyle w:val="1723"/>
          <w:rFonts w:ascii="Times New Roman" w:hAnsi="Times New Roman" w:eastAsia="Times New Roman" w:cs="Times New Roman"/>
          <w:i/>
          <w:iCs/>
          <w:sz w:val="24"/>
          <w:szCs w:val="24"/>
        </w:rPr>
        <w:t xml:space="preserve">Поставщиком </w:t>
      </w: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 xml:space="preserve">либо учтенной в выставленных претензиях);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widowControl w:val="off"/>
        <w:tabs>
          <w:tab w:val="left" w:pos="993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 xml:space="preserve">•</w:t>
      </w: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ab/>
        <w:t xml:space="preserve">подлежащей оплате задолженности </w:t>
      </w:r>
      <w:r>
        <w:rPr>
          <w:rStyle w:val="1723"/>
          <w:rFonts w:ascii="Times New Roman" w:hAnsi="Times New Roman" w:eastAsia="Times New Roman" w:cs="Times New Roman"/>
          <w:i/>
          <w:iCs/>
          <w:sz w:val="24"/>
          <w:szCs w:val="24"/>
        </w:rPr>
        <w:t xml:space="preserve">Поставщика </w:t>
      </w: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 xml:space="preserve">перед </w:t>
      </w:r>
      <w:r>
        <w:rPr>
          <w:rStyle w:val="1723"/>
          <w:rFonts w:ascii="Times New Roman" w:hAnsi="Times New Roman" w:eastAsia="Times New Roman" w:cs="Times New Roman"/>
          <w:i/>
          <w:iCs/>
          <w:sz w:val="24"/>
          <w:szCs w:val="24"/>
        </w:rPr>
        <w:t xml:space="preserve">Заказчиком</w:t>
      </w: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 xml:space="preserve"> (сверх суммы, уже оплаченной </w:t>
      </w:r>
      <w:r>
        <w:rPr>
          <w:rStyle w:val="1723"/>
          <w:rFonts w:ascii="Times New Roman" w:hAnsi="Times New Roman" w:eastAsia="Times New Roman" w:cs="Times New Roman"/>
          <w:i/>
          <w:iCs/>
          <w:sz w:val="24"/>
          <w:szCs w:val="24"/>
        </w:rPr>
        <w:t xml:space="preserve">Поставщиком </w:t>
      </w: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 xml:space="preserve">либо учтенной в выставленных претензиях), возникшей в связи с выплатой аванса (в части, непокрытой независимой гарантией на возврат авансовых платежей по Договору) либо в связи с произошедшей переплатой по Договору в пользу </w:t>
      </w:r>
      <w:r>
        <w:rPr>
          <w:rStyle w:val="1723"/>
          <w:rFonts w:ascii="Times New Roman" w:hAnsi="Times New Roman" w:eastAsia="Times New Roman" w:cs="Times New Roman"/>
          <w:i/>
          <w:iCs/>
          <w:sz w:val="24"/>
          <w:szCs w:val="24"/>
        </w:rPr>
        <w:t xml:space="preserve">Поставщика</w:t>
      </w: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widowControl w:val="off"/>
        <w:tabs>
          <w:tab w:val="left" w:pos="993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 xml:space="preserve">•</w:t>
      </w: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ab/>
        <w:t xml:space="preserve">иных подлежащих оплате и неисполненных обязательств </w:t>
      </w:r>
      <w:r>
        <w:rPr>
          <w:rStyle w:val="1723"/>
          <w:rFonts w:ascii="Times New Roman" w:hAnsi="Times New Roman" w:eastAsia="Times New Roman" w:cs="Times New Roman"/>
          <w:i/>
          <w:iCs/>
          <w:sz w:val="24"/>
          <w:szCs w:val="24"/>
        </w:rPr>
        <w:t xml:space="preserve">Поставщика </w:t>
      </w: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 xml:space="preserve">перед </w:t>
      </w:r>
      <w:r>
        <w:rPr>
          <w:rStyle w:val="1723"/>
          <w:rFonts w:ascii="Times New Roman" w:hAnsi="Times New Roman" w:eastAsia="Times New Roman" w:cs="Times New Roman"/>
          <w:i/>
          <w:iCs/>
          <w:sz w:val="24"/>
          <w:szCs w:val="24"/>
        </w:rPr>
        <w:t xml:space="preserve">Заказчиком</w:t>
      </w: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 xml:space="preserve"> (сверх суммы, уже учтенной в выставленных претензиях).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widowControl w:val="off"/>
        <w:tabs>
          <w:tab w:val="left" w:pos="993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 xml:space="preserve">5.4. Для гарантийного депозита, предоставляемого в качестве обеспечения гарантийных обязательств, сумма неисполненных денежных обязательств </w:t>
      </w:r>
      <w:r>
        <w:rPr>
          <w:rStyle w:val="1723"/>
          <w:rFonts w:ascii="Times New Roman" w:hAnsi="Times New Roman" w:eastAsia="Times New Roman" w:cs="Times New Roman"/>
          <w:i/>
          <w:iCs/>
          <w:sz w:val="24"/>
          <w:szCs w:val="24"/>
        </w:rPr>
        <w:t xml:space="preserve">Поставщика </w:t>
      </w: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 xml:space="preserve">перед </w:t>
      </w:r>
      <w:r>
        <w:rPr>
          <w:rStyle w:val="1723"/>
          <w:rFonts w:ascii="Times New Roman" w:hAnsi="Times New Roman" w:eastAsia="Times New Roman" w:cs="Times New Roman"/>
          <w:i/>
          <w:iCs/>
          <w:sz w:val="24"/>
          <w:szCs w:val="24"/>
        </w:rPr>
        <w:t xml:space="preserve">Заказчиком</w:t>
      </w: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 xml:space="preserve"> определяется по аналогии с порядком, предусмотренным п. 5.3 настоящего Соглашения, при этом в расчет принимаются только суммы задолженности, возникшие в связи с неисполнением </w:t>
      </w:r>
      <w:r>
        <w:rPr>
          <w:rStyle w:val="1723"/>
          <w:rFonts w:ascii="Times New Roman" w:hAnsi="Times New Roman" w:eastAsia="Times New Roman" w:cs="Times New Roman"/>
          <w:i/>
          <w:iCs/>
          <w:sz w:val="24"/>
          <w:szCs w:val="24"/>
        </w:rPr>
        <w:t xml:space="preserve">Поставщиком </w:t>
      </w: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 xml:space="preserve">обязательств перед </w:t>
      </w:r>
      <w:r>
        <w:rPr>
          <w:rStyle w:val="1723"/>
          <w:rFonts w:ascii="Times New Roman" w:hAnsi="Times New Roman" w:eastAsia="Times New Roman" w:cs="Times New Roman"/>
          <w:i/>
          <w:iCs/>
          <w:sz w:val="24"/>
          <w:szCs w:val="24"/>
        </w:rPr>
        <w:t xml:space="preserve">Заказчиком</w:t>
      </w: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 xml:space="preserve"> в течение гарантийного срока по Договору.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widowControl w:val="off"/>
        <w:rPr>
          <w:rFonts w:ascii="Times New Roman" w:hAnsi="Times New Roman" w:cs="Times New Roman"/>
          <w:sz w:val="26"/>
          <w:szCs w:val="26"/>
        </w:rPr>
      </w:pP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 xml:space="preserve">6. До полной приемки всего товара по Договору поставленный товар оплачивается лишь в размере их стоимости за вычетом размера установленного гарантийного депозита. 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widowControl w:val="off"/>
        <w:rPr>
          <w:rFonts w:ascii="Times New Roman" w:hAnsi="Times New Roman" w:cs="Times New Roman"/>
          <w:sz w:val="26"/>
          <w:szCs w:val="26"/>
        </w:rPr>
      </w:pP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 xml:space="preserve">Выплата гарантийного депозита </w:t>
      </w:r>
      <w:r>
        <w:rPr>
          <w:rStyle w:val="1723"/>
          <w:rFonts w:ascii="Times New Roman" w:hAnsi="Times New Roman" w:eastAsia="Times New Roman" w:cs="Times New Roman"/>
          <w:i/>
          <w:iCs/>
          <w:sz w:val="24"/>
          <w:szCs w:val="24"/>
        </w:rPr>
        <w:t xml:space="preserve">Поставщику </w:t>
      </w: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 xml:space="preserve">до полной приемки всех выполненных по Договору работ на основании</w:t>
      </w:r>
      <w:r>
        <w:rPr>
          <w:rStyle w:val="1723"/>
          <w:rFonts w:ascii="Times New Roman" w:hAnsi="Times New Roman" w:eastAsia="Times New Roman" w:cs="Times New Roman"/>
          <w:i/>
          <w:iCs/>
          <w:sz w:val="24"/>
          <w:szCs w:val="24"/>
        </w:rPr>
        <w:t xml:space="preserve"> итоговых документов, предусмотренных договором, подтверждающих выполнение поставки товаров в полном объеме</w:t>
      </w: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 xml:space="preserve">, а не отдельных его частей или этапов, не допускается.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widowControl w:val="off"/>
        <w:rPr>
          <w:rFonts w:ascii="Times New Roman" w:hAnsi="Times New Roman" w:cs="Times New Roman"/>
          <w:sz w:val="26"/>
          <w:szCs w:val="26"/>
        </w:rPr>
      </w:pP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 xml:space="preserve">7. Выплата гарантийного депозита, предоставленного </w:t>
      </w:r>
      <w:r>
        <w:rPr>
          <w:rStyle w:val="1723"/>
          <w:rFonts w:ascii="Times New Roman" w:hAnsi="Times New Roman" w:eastAsia="Times New Roman" w:cs="Times New Roman"/>
          <w:i/>
          <w:iCs/>
          <w:sz w:val="24"/>
          <w:szCs w:val="24"/>
        </w:rPr>
        <w:t xml:space="preserve">Поставщиком </w:t>
      </w: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 xml:space="preserve">на период исполнения Договора и гарантийной эксплуатации объекта, за вычетом средств, использованных </w:t>
      </w:r>
      <w:r>
        <w:rPr>
          <w:rStyle w:val="1723"/>
          <w:rFonts w:ascii="Times New Roman" w:hAnsi="Times New Roman" w:eastAsia="Times New Roman" w:cs="Times New Roman"/>
          <w:i/>
          <w:iCs/>
          <w:sz w:val="24"/>
          <w:szCs w:val="24"/>
        </w:rPr>
        <w:t xml:space="preserve">Заказчиком</w:t>
      </w: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 xml:space="preserve"> для возмещения своих убытков, связанных с нарушением </w:t>
      </w:r>
      <w:r>
        <w:rPr>
          <w:rStyle w:val="1723"/>
          <w:rFonts w:ascii="Times New Roman" w:hAnsi="Times New Roman" w:eastAsia="Times New Roman" w:cs="Times New Roman"/>
          <w:i/>
          <w:iCs/>
          <w:sz w:val="24"/>
          <w:szCs w:val="24"/>
        </w:rPr>
        <w:t xml:space="preserve">Поставщиком </w:t>
      </w: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 xml:space="preserve">условий Договора, производится в следующем порядке: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1290"/>
        <w:numPr>
          <w:ilvl w:val="0"/>
          <w:numId w:val="79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Style w:val="1724"/>
          <w:rFonts w:ascii="Times New Roman" w:hAnsi="Times New Roman" w:eastAsia="Times New Roman" w:cs="Times New Roman"/>
          <w:sz w:val="24"/>
          <w:szCs w:val="24"/>
        </w:rPr>
        <w:t xml:space="preserve">50% от суммы гарантийного депозита в течение 30 календарных дней с даты подписания </w:t>
      </w:r>
      <w:r>
        <w:rPr>
          <w:rStyle w:val="1723"/>
          <w:rFonts w:ascii="Times New Roman" w:hAnsi="Times New Roman" w:eastAsia="Times New Roman" w:cs="Times New Roman"/>
          <w:i/>
          <w:iCs/>
          <w:sz w:val="24"/>
          <w:szCs w:val="24"/>
        </w:rPr>
        <w:t xml:space="preserve">итоговых документов, предусмотренных Договором, подтверждающих выполнение Поставщик поставки товаров в полном объеме</w:t>
      </w:r>
      <w:r>
        <w:rPr>
          <w:rStyle w:val="1724"/>
          <w:rFonts w:ascii="Times New Roman" w:hAnsi="Times New Roman" w:eastAsia="Times New Roman" w:cs="Times New Roman"/>
          <w:sz w:val="24"/>
          <w:szCs w:val="24"/>
        </w:rPr>
        <w:t xml:space="preserve"> (но не более 5 процентов от стоимости выполненных работ, услуг, поставленного оборудования, материалов по Договору);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1290"/>
        <w:numPr>
          <w:ilvl w:val="0"/>
          <w:numId w:val="79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Style w:val="1724"/>
          <w:rFonts w:ascii="Times New Roman" w:hAnsi="Times New Roman" w:eastAsia="Times New Roman" w:cs="Times New Roman"/>
          <w:sz w:val="24"/>
          <w:szCs w:val="24"/>
        </w:rPr>
        <w:t xml:space="preserve">50% от суммы гарантийного депозита в течение 30 календарных дней после окончания гарантийного срока и подписания Сторонами протокола об отсутствии взаимных претензий).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widowControl w:val="off"/>
        <w:rPr>
          <w:rFonts w:ascii="Times New Roman" w:hAnsi="Times New Roman" w:cs="Times New Roman"/>
          <w:sz w:val="26"/>
          <w:szCs w:val="26"/>
        </w:rPr>
      </w:pP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 xml:space="preserve">Досрочная выплата гарантийного депозита до наступления указанных в настоящем пункте сроков не допускается, за исключением случаев предоставления </w:t>
      </w:r>
      <w:r>
        <w:rPr>
          <w:rStyle w:val="1723"/>
          <w:rFonts w:ascii="Times New Roman" w:hAnsi="Times New Roman" w:eastAsia="Times New Roman" w:cs="Times New Roman"/>
          <w:i/>
          <w:iCs/>
          <w:sz w:val="24"/>
          <w:szCs w:val="24"/>
        </w:rPr>
        <w:t xml:space="preserve">Поставщиком </w:t>
      </w: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 xml:space="preserve">взамен обеспечения в форме гарантийного депозита иного способа обеспечения исполнения обязательств, удовлетворяющего требованиям Договора.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widowControl w:val="off"/>
        <w:rPr>
          <w:rFonts w:ascii="Times New Roman" w:hAnsi="Times New Roman" w:cs="Times New Roman"/>
          <w:sz w:val="26"/>
          <w:szCs w:val="26"/>
        </w:rPr>
      </w:pP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 xml:space="preserve">8. При расторжении (прекращении) Договора в случае невыполнения </w:t>
      </w:r>
      <w:r>
        <w:rPr>
          <w:rStyle w:val="1723"/>
          <w:rFonts w:ascii="Times New Roman" w:hAnsi="Times New Roman" w:eastAsia="Times New Roman" w:cs="Times New Roman"/>
          <w:i/>
          <w:iCs/>
          <w:sz w:val="24"/>
          <w:szCs w:val="24"/>
        </w:rPr>
        <w:t xml:space="preserve">Поставщик</w:t>
      </w: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 xml:space="preserve">ом поставки товара в сроки и/или с ненадлежащим качеством, предусмотренные Договором, гарантийный депозит не подлежит выплате </w:t>
      </w:r>
      <w:r>
        <w:rPr>
          <w:rStyle w:val="1723"/>
          <w:rFonts w:ascii="Times New Roman" w:hAnsi="Times New Roman" w:eastAsia="Times New Roman" w:cs="Times New Roman"/>
          <w:i/>
          <w:iCs/>
          <w:sz w:val="24"/>
          <w:szCs w:val="24"/>
        </w:rPr>
        <w:t xml:space="preserve">Поставщику</w:t>
      </w: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 xml:space="preserve">, а стоимость осуществленных поставок в этом случае определяется в виде разницы между стоимостью осуществленных поставок и суммой в размере 100% (сто процентов) сформированного на момент расторжения (прекращения) Договора гарантийного депозита.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160" w:line="259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 xml:space="preserve">9. Стороны установили, что на сумму гарантийного депозита начисление процентов не осуществляется.</w:t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ind w:firstLine="709"/>
        <w:jc w:val="both"/>
        <w:spacing w:after="160" w:line="259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spacing w:after="0" w:line="17" w:lineRule="atLeast"/>
        <w:widowControl w:val="off"/>
        <w:rPr>
          <w:rFonts w:ascii="Times New Roman" w:hAnsi="Times New Roman" w:cs="Times New Roman"/>
        </w:rPr>
        <w:suppressLineNumbers/>
      </w:pPr>
      <w:r>
        <w:rPr>
          <w:rFonts w:ascii="Times New Roman" w:hAnsi="Times New Roman" w:eastAsia="Times New Roman" w:cs="Times New Roman"/>
          <w:bCs/>
          <w:lang w:eastAsia="ru-RU"/>
        </w:rPr>
        <w:t xml:space="preserve">ПОКУПАТЕЛЬ                </w:t>
      </w:r>
      <w:r>
        <w:rPr>
          <w:rFonts w:ascii="Times New Roman" w:hAnsi="Times New Roman" w:eastAsia="Times New Roman" w:cs="Times New Roman"/>
          <w:bCs/>
          <w:lang w:eastAsia="ru-RU"/>
        </w:rPr>
        <w:tab/>
        <w:t xml:space="preserve">                                       ПОСТАВЩИК</w:t>
      </w:r>
      <w:r>
        <w:rPr>
          <w:rFonts w:ascii="Times New Roman" w:hAnsi="Times New Roman" w:cs="Times New Roman"/>
        </w:rPr>
      </w:r>
    </w:p>
    <w:p>
      <w:pPr>
        <w:spacing w:after="0" w:line="17" w:lineRule="atLeast"/>
        <w:widowControl w:val="off"/>
        <w:rPr>
          <w:rFonts w:ascii="Times New Roman" w:hAnsi="Times New Roman" w:cs="Times New Roman"/>
          <w:bCs/>
        </w:rPr>
        <w:suppressLineNumbers/>
      </w:pP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</w:p>
    <w:p>
      <w:pPr>
        <w:spacing w:after="0" w:line="17" w:lineRule="atLeast"/>
        <w:widowControl w:val="off"/>
        <w:rPr>
          <w:rFonts w:ascii="Times New Roman" w:hAnsi="Times New Roman" w:cs="Times New Roman"/>
          <w:bCs/>
        </w:rPr>
        <w:suppressLineNumbers/>
      </w:pP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</w:p>
    <w:p>
      <w:pPr>
        <w:spacing w:after="0" w:line="17" w:lineRule="atLeast"/>
        <w:widowControl w:val="off"/>
        <w:rPr>
          <w:rFonts w:ascii="Times New Roman" w:hAnsi="Times New Roman" w:cs="Times New Roman"/>
        </w:rPr>
        <w:suppressLineNumbers/>
      </w:pPr>
      <w:r>
        <w:rPr>
          <w:rFonts w:ascii="Times New Roman" w:hAnsi="Times New Roman" w:eastAsia="Times New Roman" w:cs="Times New Roman"/>
          <w:bCs/>
          <w:lang w:eastAsia="ru-RU"/>
        </w:rPr>
        <w:t xml:space="preserve">_____________________/</w:t>
      </w:r>
      <w:r>
        <w:rPr>
          <w:rFonts w:ascii="Times New Roman" w:hAnsi="Times New Roman" w:eastAsia="Times New Roman" w:cs="Times New Roman"/>
          <w:lang w:eastAsia="ru-RU"/>
        </w:rPr>
        <w:t xml:space="preserve"> А.В. Лукин</w:t>
      </w:r>
      <w:r>
        <w:rPr>
          <w:rFonts w:ascii="Times New Roman" w:hAnsi="Times New Roman" w:eastAsia="Times New Roman" w:cs="Times New Roman"/>
          <w:bCs/>
          <w:lang w:eastAsia="ru-RU"/>
        </w:rPr>
        <w:t xml:space="preserve"> /                          _____________________/ /</w:t>
      </w:r>
      <w:r>
        <w:rPr>
          <w:rFonts w:ascii="Times New Roman" w:hAnsi="Times New Roman" w:eastAsia="Times New Roman" w:cs="Times New Roman"/>
          <w:lang w:eastAsia="ru-RU"/>
        </w:rPr>
        <w:t xml:space="preserve">  </w:t>
      </w:r>
      <w:r>
        <w:rPr>
          <w:rFonts w:ascii="Times New Roman" w:hAnsi="Times New Roman" w:cs="Times New Roman"/>
        </w:rPr>
      </w:r>
    </w:p>
    <w:p>
      <w:pPr>
        <w:ind w:firstLine="709"/>
        <w:jc w:val="both"/>
        <w:spacing w:after="160" w:line="259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</w:rPr>
        <w:t xml:space="preserve">М.П.                                                                                   М.П. </w:t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spacing w:after="160" w:line="259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spacing w:after="160" w:line="259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10063"/>
      </w:tblGrid>
      <w:tr>
        <w:tblPrEx/>
        <w:trPr/>
        <w:tc>
          <w:tcPr>
            <w:tcW w:w="10063" w:type="dxa"/>
            <w:textDirection w:val="lrTb"/>
            <w:noWrap w:val="false"/>
          </w:tcPr>
          <w:p>
            <w:pPr>
              <w:jc w:val="both"/>
              <w:spacing w:after="0" w:line="17" w:lineRule="atLeast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</w:r>
            <w:r>
              <w:rPr>
                <w:rFonts w:ascii="Times New Roman" w:hAnsi="Times New Roman" w:cs="Times New Roman"/>
                <w:b/>
                <w:i/>
              </w:rPr>
            </w:r>
          </w:p>
        </w:tc>
      </w:tr>
      <w:tr>
        <w:tblPrEx/>
        <w:trPr/>
        <w:tc>
          <w:tcPr>
            <w:tcW w:w="10063" w:type="dxa"/>
            <w:textDirection w:val="lrTb"/>
            <w:noWrap w:val="false"/>
          </w:tcPr>
          <w:p>
            <w:pPr>
              <w:jc w:val="both"/>
              <w:spacing w:after="0" w:line="17" w:lineRule="atLeast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eastAsia="Times New Roman" w:cs="Times New Roman"/>
                <w:b/>
                <w:lang w:eastAsia="ru-RU"/>
              </w:rPr>
              <w:t xml:space="preserve">ФОРМУ СОГЛАСОВАЛИ:</w:t>
            </w:r>
            <w:r>
              <w:rPr>
                <w:rFonts w:ascii="Times New Roman" w:hAnsi="Times New Roman" w:cs="Times New Roman"/>
                <w:b/>
                <w:i/>
              </w:rPr>
            </w:r>
          </w:p>
        </w:tc>
      </w:tr>
      <w:tr>
        <w:tblPrEx/>
        <w:trPr/>
        <w:tc>
          <w:tcPr>
            <w:tcW w:w="10063" w:type="dxa"/>
            <w:textDirection w:val="lrTb"/>
            <w:noWrap w:val="false"/>
          </w:tcPr>
          <w:p>
            <w:pPr>
              <w:jc w:val="both"/>
              <w:spacing w:after="0" w:line="17" w:lineRule="atLeas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</w:r>
          </w:p>
          <w:tbl>
            <w:tblPr>
              <w:tblW w:w="10063" w:type="dxa"/>
              <w:tblLayout w:type="fixed"/>
              <w:tblLook w:val="04A0" w:firstRow="1" w:lastRow="0" w:firstColumn="1" w:lastColumn="0" w:noHBand="0" w:noVBand="1"/>
            </w:tblPr>
            <w:tblGrid>
              <w:gridCol w:w="4819"/>
              <w:gridCol w:w="5244"/>
            </w:tblGrid>
            <w:tr>
              <w:tblPrEx/>
              <w:trPr>
                <w:trHeight w:val="411"/>
              </w:trPr>
              <w:tc>
                <w:tcPr>
                  <w:tcW w:w="4819" w:type="dxa"/>
                  <w:textDirection w:val="lrTb"/>
                  <w:noWrap w:val="false"/>
                </w:tcPr>
                <w:p>
                  <w:pPr>
                    <w:ind w:left="709"/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cs="Times New Roman"/>
                      <w:bCs/>
                    </w:rPr>
                    <w:suppressLineNumbers/>
                  </w:pPr>
                  <w:r>
                    <w:rPr>
                      <w:rFonts w:ascii="Times New Roman" w:hAnsi="Times New Roman" w:cs="Times New Roman"/>
                      <w:bCs/>
                    </w:rPr>
                  </w:r>
                  <w:r>
                    <w:rPr>
                      <w:rFonts w:ascii="Times New Roman" w:hAnsi="Times New Roman" w:cs="Times New Roman"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cs="Times New Roman"/>
                      <w:b/>
                      <w:bCs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  <w:t xml:space="preserve">     </w:t>
                  </w:r>
                  <w:r>
                    <w:rPr>
                      <w:rFonts w:ascii="Times New Roman" w:hAnsi="Times New Roman" w:cs="Times New Roman"/>
                      <w:b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cs="Times New Roman"/>
                      <w:b/>
                      <w:bCs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  <w:t xml:space="preserve">Покупатель:</w:t>
                  </w:r>
                  <w:r>
                    <w:rPr>
                      <w:rFonts w:ascii="Times New Roman" w:hAnsi="Times New Roman" w:cs="Times New Roman"/>
                      <w:b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cs="Times New Roman"/>
                    </w:rPr>
                    <w:suppressLineNumbers/>
                  </w:pPr>
                  <w:r>
                    <w:rPr>
                      <w:rFonts w:ascii="Times New Roman" w:hAnsi="Times New Roman" w:cs="Times New Roman"/>
                    </w:rPr>
                  </w:r>
                  <w:r>
                    <w:rPr>
                      <w:rFonts w:ascii="Times New Roman" w:hAnsi="Times New Roman" w:cs="Times New Roman"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cs="Times New Roman"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____________________/ А.В. Лукин /</w:t>
                  </w:r>
                  <w:r>
                    <w:rPr>
                      <w:rFonts w:ascii="Times New Roman" w:hAnsi="Times New Roman" w:cs="Times New Roman"/>
                    </w:rPr>
                  </w:r>
                </w:p>
              </w:tc>
              <w:tc>
                <w:tcPr>
                  <w:tcW w:w="5244" w:type="dxa"/>
                  <w:textDirection w:val="lrTb"/>
                  <w:noWrap w:val="false"/>
                </w:tcPr>
                <w:p>
                  <w:pPr>
                    <w:ind w:firstLine="744"/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cs="Times New Roman"/>
                      <w:bCs/>
                    </w:rPr>
                    <w:suppressLineNumbers/>
                  </w:pPr>
                  <w:r>
                    <w:rPr>
                      <w:rFonts w:ascii="Times New Roman" w:hAnsi="Times New Roman" w:cs="Times New Roman"/>
                      <w:bCs/>
                    </w:rPr>
                  </w:r>
                  <w:r>
                    <w:rPr>
                      <w:rFonts w:ascii="Times New Roman" w:hAnsi="Times New Roman" w:cs="Times New Roman"/>
                      <w:bCs/>
                    </w:rPr>
                  </w:r>
                </w:p>
                <w:p>
                  <w:pPr>
                    <w:ind w:firstLine="744"/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cs="Times New Roman"/>
                      <w:b/>
                      <w:bCs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  <w:t xml:space="preserve">     </w:t>
                  </w:r>
                  <w:r>
                    <w:rPr>
                      <w:rFonts w:ascii="Times New Roman" w:hAnsi="Times New Roman" w:cs="Times New Roman"/>
                      <w:b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cs="Times New Roman"/>
                      <w:b/>
                      <w:bCs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  <w:t xml:space="preserve">Поставщик:</w:t>
                  </w:r>
                  <w:r>
                    <w:rPr>
                      <w:rFonts w:ascii="Times New Roman" w:hAnsi="Times New Roman" w:cs="Times New Roman"/>
                      <w:b/>
                      <w:bCs/>
                    </w:rPr>
                  </w:r>
                </w:p>
                <w:p>
                  <w:pPr>
                    <w:ind w:firstLine="744"/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cs="Times New Roman"/>
                      <w:bCs/>
                    </w:rPr>
                    <w:suppressLineNumbers/>
                  </w:pPr>
                  <w:r>
                    <w:rPr>
                      <w:rFonts w:ascii="Times New Roman" w:hAnsi="Times New Roman" w:cs="Times New Roman"/>
                      <w:bCs/>
                    </w:rPr>
                  </w:r>
                  <w:r>
                    <w:rPr>
                      <w:rFonts w:ascii="Times New Roman" w:hAnsi="Times New Roman" w:cs="Times New Roman"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cs="Times New Roman"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  <w:bCs/>
                      <w:lang w:eastAsia="ru-RU"/>
                    </w:rPr>
                    <w:t xml:space="preserve">_____________________/  /</w:t>
                  </w:r>
                  <w:r>
                    <w:rPr>
                      <w:rFonts w:ascii="Times New Roman" w:hAnsi="Times New Roman" w:cs="Times New Roman"/>
                    </w:rPr>
                  </w:r>
                </w:p>
              </w:tc>
            </w:tr>
            <w:tr>
              <w:tblPrEx/>
              <w:trPr>
                <w:trHeight w:val="402"/>
              </w:trPr>
              <w:tc>
                <w:tcPr>
                  <w:tcW w:w="4819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cs="Times New Roman"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  <w:b/>
                      <w:lang w:eastAsia="ru-RU"/>
                    </w:rPr>
                    <w:t xml:space="preserve"> М.П.</w:t>
                  </w:r>
                  <w:r>
                    <w:rPr>
                      <w:rFonts w:ascii="Times New Roman" w:hAnsi="Times New Roman" w:cs="Times New Roman"/>
                    </w:rPr>
                  </w:r>
                </w:p>
              </w:tc>
              <w:tc>
                <w:tcPr>
                  <w:tcW w:w="5244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cs="Times New Roman"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  <w:b/>
                      <w:lang w:eastAsia="ru-RU"/>
                    </w:rPr>
                    <w:t xml:space="preserve">М.П.</w:t>
                  </w:r>
                  <w:r>
                    <w:rPr>
                      <w:rFonts w:ascii="Times New Roman" w:hAnsi="Times New Roman" w:cs="Times New Roman"/>
                    </w:rPr>
                  </w:r>
                </w:p>
              </w:tc>
            </w:tr>
            <w:tr>
              <w:tblPrEx/>
              <w:trPr>
                <w:trHeight w:val="679"/>
              </w:trPr>
              <w:tc>
                <w:tcPr>
                  <w:tcW w:w="4819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cs="Times New Roman"/>
                    </w:rPr>
                    <w:suppressLineNumbers/>
                  </w:pPr>
                  <w:r>
                    <w:rPr>
                      <w:rFonts w:ascii="Times New Roman" w:hAnsi="Times New Roman" w:cs="Times New Roman"/>
                    </w:rPr>
                  </w:r>
                  <w:r>
                    <w:rPr>
                      <w:rFonts w:ascii="Times New Roman" w:hAnsi="Times New Roman" w:cs="Times New Roman"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cs="Times New Roman"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«_____»___________20___г.</w:t>
                  </w:r>
                  <w:r>
                    <w:rPr>
                      <w:rFonts w:ascii="Times New Roman" w:hAnsi="Times New Roman" w:cs="Times New Roman"/>
                    </w:rPr>
                  </w:r>
                </w:p>
              </w:tc>
              <w:tc>
                <w:tcPr>
                  <w:tcW w:w="5244" w:type="dxa"/>
                  <w:textDirection w:val="lrTb"/>
                  <w:noWrap w:val="false"/>
                </w:tcPr>
                <w:p>
                  <w:pPr>
                    <w:ind w:firstLine="744"/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cs="Times New Roman"/>
                    </w:rPr>
                    <w:suppressLineNumbers/>
                  </w:pPr>
                  <w:r>
                    <w:rPr>
                      <w:rFonts w:ascii="Times New Roman" w:hAnsi="Times New Roman" w:cs="Times New Roman"/>
                    </w:rPr>
                  </w:r>
                  <w:r>
                    <w:rPr>
                      <w:rFonts w:ascii="Times New Roman" w:hAnsi="Times New Roman" w:cs="Times New Roman"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cs="Times New Roman"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«_____»___________20___г.</w:t>
                  </w:r>
                  <w:r>
                    <w:rPr>
                      <w:rFonts w:ascii="Times New Roman" w:hAnsi="Times New Roman" w:cs="Times New Roman"/>
                    </w:rPr>
                  </w:r>
                </w:p>
              </w:tc>
            </w:tr>
          </w:tbl>
          <w:p>
            <w:pPr>
              <w:ind w:left="6379" w:hanging="2"/>
              <w:jc w:val="both"/>
              <w:spacing w:after="0" w:line="17" w:lineRule="atLeast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</w:r>
            <w:r>
              <w:rPr>
                <w:rFonts w:ascii="Times New Roman" w:hAnsi="Times New Roman" w:cs="Times New Roman"/>
                <w:b/>
                <w:i/>
              </w:rPr>
            </w:r>
          </w:p>
        </w:tc>
      </w:tr>
    </w:tbl>
    <w:p>
      <w:pPr>
        <w:jc w:val="center"/>
        <w:spacing w:after="160" w:line="259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br w:type="page" w:clear="all"/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ind w:left="6803"/>
        <w:pageBreakBefore/>
        <w:spacing w:after="0" w:line="17" w:lineRule="atLeast"/>
        <w:widowControl w:val="off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Приложение № 6.6 </w:t>
      </w:r>
      <w:r>
        <w:rPr>
          <w:rFonts w:ascii="Times New Roman" w:hAnsi="Times New Roman" w:cs="Times New Roman"/>
          <w:sz w:val="20"/>
          <w:szCs w:val="20"/>
        </w:rPr>
      </w:r>
    </w:p>
    <w:p>
      <w:pPr>
        <w:ind w:left="6803"/>
        <w:spacing w:after="0" w:line="17" w:lineRule="atLeast"/>
        <w:widowControl w:val="off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 к Договору № ________________</w:t>
      </w:r>
      <w:r>
        <w:rPr>
          <w:rFonts w:ascii="Times New Roman" w:hAnsi="Times New Roman" w:cs="Times New Roman"/>
          <w:sz w:val="20"/>
          <w:szCs w:val="20"/>
        </w:rPr>
      </w:r>
    </w:p>
    <w:p>
      <w:pPr>
        <w:ind w:left="6803"/>
        <w:spacing w:after="160" w:line="259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 от «___» ________ 20__ г.</w:t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ind w:left="6803"/>
        <w:spacing w:after="160" w:line="259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spacing w:after="160" w:line="259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white"/>
        </w:rPr>
        <w:t xml:space="preserve">Форма соглашения об обеспечительном платеже в качестве обеспечения исполнения обязательств по договору</w:t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spacing w:after="160" w:line="259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both"/>
        <w:widowControl w:val="off"/>
        <w:rPr>
          <w:rFonts w:ascii="Times New Roman" w:hAnsi="Times New Roman" w:cs="Times New Roman"/>
          <w:sz w:val="26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г. ________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ab/>
        <w:t xml:space="preserve">    «___»___________20__ г.</w:t>
      </w:r>
      <w:r>
        <w:rPr>
          <w:rFonts w:ascii="Times New Roman" w:hAnsi="Times New Roman" w:cs="Times New Roman"/>
          <w:sz w:val="26"/>
          <w:szCs w:val="20"/>
        </w:rPr>
      </w:r>
    </w:p>
    <w:p>
      <w:pPr>
        <w:jc w:val="center"/>
        <w:widowControl w:val="off"/>
        <w:tabs>
          <w:tab w:val="left" w:pos="840" w:leader="none"/>
        </w:tabs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ind w:firstLine="709"/>
        <w:jc w:val="both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iCs/>
          <w:sz w:val="24"/>
          <w:szCs w:val="24"/>
        </w:rPr>
        <w:t xml:space="preserve">Акционерное общество «Россети Сибирь Тываэнерго» (сокращенное наименование: АО «Россети Сибирь Тываэнерго»,</w:t>
      </w:r>
      <w:r>
        <w:rPr>
          <w:rFonts w:ascii="Times New Roman" w:hAnsi="Times New Roman" w:eastAsia="Times New Roman" w:cs="Times New Roman"/>
          <w:bCs/>
          <w:i/>
          <w:iCs/>
          <w:sz w:val="24"/>
          <w:szCs w:val="24"/>
        </w:rPr>
        <w:t xml:space="preserve"> ИНН, ОГРН</w:t>
      </w:r>
      <w:r>
        <w:rPr>
          <w:rFonts w:ascii="Times New Roman" w:hAnsi="Times New Roman" w:eastAsia="Times New Roman" w:cs="Times New Roman"/>
          <w:bCs/>
          <w:iCs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именуемое в дальнейшем «Заказчик», в лице _______________________ 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 xml:space="preserve">(Ф. И. О., должность),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действующего на основании 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 xml:space="preserve">__________________(реквизиты доверенности),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с одной стороны, и ________________ 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 xml:space="preserve">(наименование, ОГРН, ИНН),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именуемое в дальнейшем «Поставщик», в лице __________________________ 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 xml:space="preserve">(Ф. И. О., должность),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действующего на основании 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 xml:space="preserve">__________________(реквизиты доверенности),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с другой стороны, именуемые в дальнейшем совместно «Стороны», 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 xml:space="preserve">в порядке п. __________ договора, который будет заключен по результатам закупочной процедуры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 xml:space="preserve">(номер извещения в единой информационной системе в сфере закупок __________, лот № __, 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 xml:space="preserve">протокол подведения итогов закупки (иной итоговый протокол (указывается его наименование), подтверждающий результат конкретной закупки) от ___ №___/выписка из протокола заседания Центральной конкурсной комиссии ПАО «Россети» от __№ ____, вопрос № ________)</w:t>
      </w:r>
      <w:r>
        <w:rPr>
          <w:rStyle w:val="1300"/>
          <w:rFonts w:ascii="Times New Roman" w:hAnsi="Times New Roman" w:eastAsia="Times New Roman" w:cs="Times New Roman"/>
          <w:sz w:val="24"/>
          <w:szCs w:val="24"/>
        </w:rPr>
        <w:footnoteReference w:id="22"/>
      </w:r>
      <w:r>
        <w:rPr>
          <w:rStyle w:val="1300"/>
          <w:rFonts w:ascii="Times New Roman" w:hAnsi="Times New Roman" w:eastAsia="Times New Roman" w:cs="Times New Roman"/>
          <w:sz w:val="24"/>
          <w:szCs w:val="24"/>
        </w:rPr>
        <w:t xml:space="preserve">1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заключили настоящее Соглашение о нижеследующем: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widowControl w:val="off"/>
        <w:tabs>
          <w:tab w:val="left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1.</w:t>
      </w:r>
      <w:r>
        <w:rPr>
          <w:rFonts w:ascii="Times New Roman" w:hAnsi="Times New Roman" w:eastAsia="Times New Roman" w:cs="Times New Roman"/>
          <w:sz w:val="24"/>
          <w:szCs w:val="24"/>
        </w:rPr>
        <w:tab/>
        <w:t xml:space="preserve">Поставщик в порядке статьи 381.1 Гражданского кодекса Российской Федерации предоставляет Заказчику в качестве способа обеспечения исполнения обязательств по Договору обеспечительный платеж в размере </w:t>
      </w:r>
      <w:r>
        <w:rPr>
          <w:rStyle w:val="1724"/>
          <w:rFonts w:ascii="Times New Roman" w:hAnsi="Times New Roman" w:eastAsia="Times New Roman" w:cs="Times New Roman"/>
          <w:sz w:val="24"/>
          <w:szCs w:val="24"/>
        </w:rPr>
        <w:t xml:space="preserve">___________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 xml:space="preserve">сумма цифрами и прописью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 процентов от начальной (максимальной) цены договора (цены лота)</w:t>
      </w:r>
      <w:r>
        <w:rPr>
          <w:rStyle w:val="1300"/>
          <w:rFonts w:ascii="Times New Roman" w:hAnsi="Times New Roman" w:eastAsia="Times New Roman" w:cs="Times New Roman"/>
          <w:sz w:val="24"/>
          <w:szCs w:val="24"/>
        </w:rPr>
        <w:footnoteReference w:id="23"/>
      </w:r>
      <w:r>
        <w:rPr>
          <w:rStyle w:val="1300"/>
          <w:rFonts w:ascii="Times New Roman" w:hAnsi="Times New Roman" w:eastAsia="Times New Roman" w:cs="Times New Roman"/>
          <w:sz w:val="24"/>
          <w:szCs w:val="24"/>
        </w:rPr>
        <w:t xml:space="preserve">2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(включая НДС) на сумму ___________ (____________________) рублей на срок исполнения Поставщиком обязательств по Договору до момента 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 xml:space="preserve">подписания сторонами итоговых документов, предусмотренных договором, подтверждающих выполнение контрагентом поставки товаров в полном объеме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widowControl w:val="off"/>
        <w:tabs>
          <w:tab w:val="left" w:pos="709" w:leader="none"/>
          <w:tab w:val="left" w:pos="1134" w:leader="none"/>
        </w:tabs>
        <w:rPr>
          <w:rFonts w:ascii="Times New Roman" w:hAnsi="Times New Roman" w:cs="Times New Roman"/>
          <w:bCs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2.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ab/>
        <w:t xml:space="preserve">Перечисление обеспечительного платежа осуществляется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Поставщик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ом на обособленный счет Заказчика. Перечисление обеспечительного платежа должно быть совершено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Поставщик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ом на счет Заказчика до даты заключения договора (дополнительного соглашения).</w:t>
      </w:r>
      <w:r>
        <w:rPr>
          <w:rFonts w:ascii="Times New Roman" w:hAnsi="Times New Roman" w:cs="Times New Roman"/>
          <w:bCs/>
        </w:rPr>
      </w:r>
    </w:p>
    <w:p>
      <w:pPr>
        <w:ind w:firstLine="709"/>
        <w:jc w:val="both"/>
        <w:widowControl w:val="off"/>
        <w:tabs>
          <w:tab w:val="left" w:pos="840" w:leader="none"/>
        </w:tabs>
        <w:rPr>
          <w:rFonts w:ascii="Times New Roman" w:hAnsi="Times New Roman" w:cs="Times New Roman"/>
          <w:bCs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Открытие и обслуживание данного счета осуществляется Заказчиком.</w:t>
      </w:r>
      <w:r>
        <w:rPr>
          <w:rFonts w:ascii="Times New Roman" w:hAnsi="Times New Roman" w:cs="Times New Roman"/>
          <w:bCs/>
        </w:rPr>
      </w:r>
    </w:p>
    <w:p>
      <w:pPr>
        <w:ind w:firstLine="709"/>
        <w:jc w:val="both"/>
        <w:widowControl w:val="off"/>
        <w:tabs>
          <w:tab w:val="left" w:pos="840" w:leader="none"/>
          <w:tab w:val="left" w:pos="1134" w:leader="none"/>
        </w:tabs>
        <w:rPr>
          <w:rFonts w:ascii="Times New Roman" w:hAnsi="Times New Roman" w:cs="Times New Roman"/>
          <w:bCs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3.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ab/>
        <w:t xml:space="preserve">Подрядчик предоставляет обеспечительный платеж на период исполнения обязательств по Договору до момента 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 xml:space="preserve">подписания сторонами итоговых документов, предусмотренных договором, подтверждающих выполнение поставки товаров в полном объеме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.</w:t>
      </w:r>
      <w:r>
        <w:rPr>
          <w:rFonts w:ascii="Times New Roman" w:hAnsi="Times New Roman" w:cs="Times New Roman"/>
          <w:bCs/>
        </w:rPr>
      </w:r>
    </w:p>
    <w:p>
      <w:pPr>
        <w:ind w:firstLine="709"/>
        <w:jc w:val="both"/>
        <w:widowControl w:val="off"/>
        <w:tabs>
          <w:tab w:val="left" w:pos="840" w:leader="none"/>
          <w:tab w:val="left" w:pos="1134" w:leader="none"/>
        </w:tabs>
        <w:rPr>
          <w:rFonts w:ascii="Times New Roman" w:hAnsi="Times New Roman" w:cs="Times New Roman"/>
          <w:bCs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4.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ab/>
        <w:t xml:space="preserve">Обеспечительный платеж может быть использован Заказчиком для покрытия расходов, связанных с ненадлежащим исполнением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Поставщик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ом обязательств по Договору, в том числе на возмещение убытков, связанных с таким неисполнением/ненадлежащим исполнением.</w:t>
      </w:r>
      <w:r>
        <w:rPr>
          <w:rFonts w:ascii="Times New Roman" w:hAnsi="Times New Roman" w:cs="Times New Roman"/>
          <w:bCs/>
        </w:rPr>
      </w:r>
    </w:p>
    <w:p>
      <w:pPr>
        <w:ind w:firstLine="709"/>
        <w:jc w:val="both"/>
        <w:widowControl w:val="off"/>
        <w:tabs>
          <w:tab w:val="left" w:pos="840" w:leader="none"/>
          <w:tab w:val="left" w:pos="1134" w:leader="none"/>
        </w:tabs>
        <w:rPr>
          <w:rFonts w:ascii="Times New Roman" w:hAnsi="Times New Roman" w:cs="Times New Roman"/>
          <w:bCs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5.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ab/>
        <w:t xml:space="preserve">Сумма списания обеспечительного платежа определяется Заказчиком с учетом следующих положений:</w:t>
      </w:r>
      <w:r>
        <w:rPr>
          <w:rFonts w:ascii="Times New Roman" w:hAnsi="Times New Roman" w:cs="Times New Roman"/>
          <w:bCs/>
        </w:rPr>
      </w:r>
    </w:p>
    <w:p>
      <w:pPr>
        <w:ind w:firstLine="709"/>
        <w:jc w:val="both"/>
        <w:widowControl w:val="off"/>
        <w:tabs>
          <w:tab w:val="left" w:pos="840" w:leader="none"/>
          <w:tab w:val="left" w:pos="1134" w:leader="none"/>
        </w:tabs>
        <w:rPr>
          <w:rFonts w:ascii="Times New Roman" w:hAnsi="Times New Roman" w:cs="Times New Roman"/>
          <w:bCs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5.1.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ab/>
        <w:t xml:space="preserve">Сумма списания обеспечительного платежа должна соответствовать минимальной из следующих величин:</w:t>
      </w:r>
      <w:r>
        <w:rPr>
          <w:rFonts w:ascii="Times New Roman" w:hAnsi="Times New Roman" w:cs="Times New Roman"/>
          <w:bCs/>
        </w:rPr>
      </w:r>
    </w:p>
    <w:p>
      <w:pPr>
        <w:ind w:firstLine="709"/>
        <w:jc w:val="both"/>
        <w:widowControl w:val="off"/>
        <w:tabs>
          <w:tab w:val="left" w:pos="840" w:leader="none"/>
          <w:tab w:val="left" w:pos="1134" w:leader="none"/>
        </w:tabs>
        <w:rPr>
          <w:rFonts w:ascii="Times New Roman" w:hAnsi="Times New Roman" w:cs="Times New Roman"/>
          <w:bCs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- сумма неисполненных денежных обязательств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Поставщик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а перед Заказчиком; </w:t>
      </w:r>
      <w:r>
        <w:rPr>
          <w:rFonts w:ascii="Times New Roman" w:hAnsi="Times New Roman" w:cs="Times New Roman"/>
          <w:bCs/>
        </w:rPr>
      </w:r>
    </w:p>
    <w:p>
      <w:pPr>
        <w:ind w:firstLine="709"/>
        <w:jc w:val="both"/>
        <w:widowControl w:val="off"/>
        <w:tabs>
          <w:tab w:val="left" w:pos="840" w:leader="none"/>
          <w:tab w:val="left" w:pos="1134" w:leader="none"/>
        </w:tabs>
        <w:rPr>
          <w:rFonts w:ascii="Times New Roman" w:hAnsi="Times New Roman" w:cs="Times New Roman"/>
          <w:bCs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- размера обеспечительного платежа.</w:t>
      </w:r>
      <w:r>
        <w:rPr>
          <w:rFonts w:ascii="Times New Roman" w:hAnsi="Times New Roman" w:cs="Times New Roman"/>
          <w:bCs/>
        </w:rPr>
      </w:r>
    </w:p>
    <w:p>
      <w:pPr>
        <w:ind w:firstLine="709"/>
        <w:jc w:val="both"/>
        <w:widowControl w:val="off"/>
        <w:tabs>
          <w:tab w:val="left" w:pos="840" w:leader="none"/>
          <w:tab w:val="left" w:pos="1134" w:leader="none"/>
        </w:tabs>
        <w:rPr>
          <w:rFonts w:ascii="Times New Roman" w:hAnsi="Times New Roman" w:cs="Times New Roman"/>
          <w:bCs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6.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ab/>
        <w:t xml:space="preserve">Для обеспечительного платежа, предоставляемого в качестве обеспечения исполнения обязательств по Договору, сумма неисполненных денежных обязательств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Поставщик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а перед Заказчиком определяется с учетом:</w:t>
      </w:r>
      <w:r>
        <w:rPr>
          <w:rFonts w:ascii="Times New Roman" w:hAnsi="Times New Roman" w:cs="Times New Roman"/>
          <w:bCs/>
        </w:rPr>
      </w:r>
    </w:p>
    <w:p>
      <w:pPr>
        <w:ind w:firstLine="709"/>
        <w:jc w:val="both"/>
        <w:widowControl w:val="off"/>
        <w:tabs>
          <w:tab w:val="left" w:pos="993" w:leader="none"/>
          <w:tab w:val="left" w:pos="1134" w:leader="none"/>
          <w:tab w:val="left" w:pos="1276" w:leader="none"/>
        </w:tabs>
        <w:rPr>
          <w:rFonts w:ascii="Times New Roman" w:hAnsi="Times New Roman" w:cs="Times New Roman"/>
          <w:bCs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•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ab/>
        <w:t xml:space="preserve">суммы выставленных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Поставщик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у и неоплаченных претензий (кроме претензий, отозванных Заказчиком);</w:t>
      </w:r>
      <w:r>
        <w:rPr>
          <w:rFonts w:ascii="Times New Roman" w:hAnsi="Times New Roman" w:cs="Times New Roman"/>
          <w:bCs/>
        </w:rPr>
      </w:r>
    </w:p>
    <w:p>
      <w:pPr>
        <w:ind w:firstLine="709"/>
        <w:jc w:val="both"/>
        <w:widowControl w:val="off"/>
        <w:tabs>
          <w:tab w:val="left" w:pos="993" w:leader="none"/>
          <w:tab w:val="left" w:pos="1134" w:leader="none"/>
          <w:tab w:val="left" w:pos="1276" w:leader="none"/>
        </w:tabs>
        <w:rPr>
          <w:rFonts w:ascii="Times New Roman" w:hAnsi="Times New Roman" w:cs="Times New Roman"/>
          <w:bCs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•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ab/>
        <w:t xml:space="preserve">суммы неустойки (сверх суммы, уже учтенной в выставленных претензиях), на взыскание которой Заказчик имеет право на основании Договора либо закона;</w:t>
      </w:r>
      <w:r>
        <w:rPr>
          <w:rFonts w:ascii="Times New Roman" w:hAnsi="Times New Roman" w:cs="Times New Roman"/>
          <w:bCs/>
        </w:rPr>
      </w:r>
    </w:p>
    <w:p>
      <w:pPr>
        <w:ind w:firstLine="709"/>
        <w:jc w:val="both"/>
        <w:widowControl w:val="off"/>
        <w:tabs>
          <w:tab w:val="left" w:pos="993" w:leader="none"/>
          <w:tab w:val="left" w:pos="1134" w:leader="none"/>
          <w:tab w:val="left" w:pos="1276" w:leader="none"/>
        </w:tabs>
        <w:rPr>
          <w:rFonts w:ascii="Times New Roman" w:hAnsi="Times New Roman" w:cs="Times New Roman"/>
          <w:bCs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•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ab/>
        <w:t xml:space="preserve">суммы возмещения расходов (сверх суммы, уже оплаченной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Поставщик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ом либо учтенной в выставленных претензиях), которые понес Заказчик в связи с неисполнением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Поставщик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ом обязательств по Договору;</w:t>
      </w:r>
      <w:r>
        <w:rPr>
          <w:rFonts w:ascii="Times New Roman" w:hAnsi="Times New Roman" w:cs="Times New Roman"/>
          <w:bCs/>
        </w:rPr>
      </w:r>
    </w:p>
    <w:p>
      <w:pPr>
        <w:ind w:firstLine="709"/>
        <w:jc w:val="both"/>
        <w:widowControl w:val="off"/>
        <w:tabs>
          <w:tab w:val="left" w:pos="993" w:leader="none"/>
          <w:tab w:val="left" w:pos="1134" w:leader="none"/>
          <w:tab w:val="left" w:pos="1276" w:leader="none"/>
        </w:tabs>
        <w:rPr>
          <w:rFonts w:ascii="Times New Roman" w:hAnsi="Times New Roman" w:cs="Times New Roman"/>
          <w:bCs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•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ab/>
        <w:t xml:space="preserve">суммы возмещения убытков (сверх суммы, уже оплаченной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Поставщик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ом либо учтенной в выставленных претензиях), причиненных неисполнением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Поставщик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ом обязательств по Договору;</w:t>
      </w:r>
      <w:r>
        <w:rPr>
          <w:rFonts w:ascii="Times New Roman" w:hAnsi="Times New Roman" w:cs="Times New Roman"/>
          <w:bCs/>
        </w:rPr>
      </w:r>
    </w:p>
    <w:p>
      <w:pPr>
        <w:ind w:firstLine="709"/>
        <w:jc w:val="both"/>
        <w:widowControl w:val="off"/>
        <w:tabs>
          <w:tab w:val="left" w:pos="993" w:leader="none"/>
          <w:tab w:val="left" w:pos="1134" w:leader="none"/>
          <w:tab w:val="left" w:pos="1276" w:leader="none"/>
        </w:tabs>
        <w:rPr>
          <w:rFonts w:ascii="Times New Roman" w:hAnsi="Times New Roman" w:cs="Times New Roman"/>
          <w:bCs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•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ab/>
        <w:t xml:space="preserve">процентов за неправомерное пользование денежными средствами Заказчика (сверх суммы, уже оплаченной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Поставщик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ом либо учтенной в выставленных претензиях);</w:t>
      </w:r>
      <w:r>
        <w:rPr>
          <w:rFonts w:ascii="Times New Roman" w:hAnsi="Times New Roman" w:cs="Times New Roman"/>
          <w:bCs/>
        </w:rPr>
      </w:r>
    </w:p>
    <w:p>
      <w:pPr>
        <w:ind w:firstLine="709"/>
        <w:jc w:val="both"/>
        <w:widowControl w:val="off"/>
        <w:tabs>
          <w:tab w:val="left" w:pos="993" w:leader="none"/>
          <w:tab w:val="left" w:pos="1134" w:leader="none"/>
          <w:tab w:val="left" w:pos="1276" w:leader="none"/>
        </w:tabs>
        <w:rPr>
          <w:rFonts w:ascii="Times New Roman" w:hAnsi="Times New Roman" w:cs="Times New Roman"/>
          <w:bCs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•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ab/>
        <w:t xml:space="preserve">подлежащей оплате задолженности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Поставщик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а перед Заказчиком (сверх суммы, уже оплаченной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Поставщик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ом либо учтенной в выставленных претензиях) либо в связи с произошедшей переплатой по Договору в пользу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Поставщик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а;</w:t>
      </w:r>
      <w:r>
        <w:rPr>
          <w:rFonts w:ascii="Times New Roman" w:hAnsi="Times New Roman" w:cs="Times New Roman"/>
          <w:bCs/>
        </w:rPr>
      </w:r>
    </w:p>
    <w:p>
      <w:pPr>
        <w:ind w:firstLine="709"/>
        <w:jc w:val="both"/>
        <w:widowControl w:val="off"/>
        <w:tabs>
          <w:tab w:val="left" w:pos="993" w:leader="none"/>
          <w:tab w:val="left" w:pos="1134" w:leader="none"/>
          <w:tab w:val="left" w:pos="1276" w:leader="none"/>
        </w:tabs>
        <w:rPr>
          <w:rFonts w:ascii="Times New Roman" w:hAnsi="Times New Roman" w:cs="Times New Roman"/>
          <w:bCs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•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ab/>
        <w:t xml:space="preserve">иных подлежащих оплате и неисполненных обязательств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Поставщик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а перед Заказчиком (сверх суммы, уже учтенной в выставленных претензиях).</w:t>
      </w:r>
      <w:r>
        <w:rPr>
          <w:rFonts w:ascii="Times New Roman" w:hAnsi="Times New Roman" w:cs="Times New Roman"/>
          <w:bCs/>
        </w:rPr>
      </w:r>
    </w:p>
    <w:p>
      <w:pPr>
        <w:ind w:firstLine="709"/>
        <w:jc w:val="both"/>
        <w:widowControl w:val="off"/>
        <w:tabs>
          <w:tab w:val="left" w:pos="840" w:leader="none"/>
          <w:tab w:val="left" w:pos="1134" w:leader="none"/>
        </w:tabs>
        <w:rPr>
          <w:rFonts w:ascii="Times New Roman" w:hAnsi="Times New Roman" w:cs="Times New Roman"/>
          <w:bCs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7.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ab/>
        <w:t xml:space="preserve">В случае принятия решения о списании обеспечительного платежа Заказчик в течение 3 (трех) рабочих дней направляет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Поставщик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у информацию о списании обеспечительного платежа с указанием, в чем состоит нарушение обязательств, в обеспечение которых был перечислен обеспечительный платеж, а также с указанием суммы списания, определенной в соответствии с п. 6 настоящего Соглашения.</w:t>
      </w:r>
      <w:r>
        <w:rPr>
          <w:rFonts w:ascii="Times New Roman" w:hAnsi="Times New Roman" w:cs="Times New Roman"/>
          <w:bCs/>
        </w:rPr>
      </w:r>
    </w:p>
    <w:p>
      <w:pPr>
        <w:ind w:firstLine="709"/>
        <w:jc w:val="both"/>
        <w:widowControl w:val="off"/>
        <w:tabs>
          <w:tab w:val="left" w:pos="840" w:leader="none"/>
        </w:tabs>
        <w:rPr>
          <w:rFonts w:ascii="Times New Roman" w:hAnsi="Times New Roman" w:cs="Times New Roman"/>
          <w:bCs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8.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ab/>
        <w:t xml:space="preserve">Возврат обеспечительного платежа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Поставщик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у до 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 xml:space="preserve">подписания сторонами  итоговых документов, предусмотренных договором, подтверждающих выполнение контрагентом поставки товаров в полном объеме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, а не отдельных его частей или этапов, не допускается.</w:t>
      </w:r>
      <w:r>
        <w:rPr>
          <w:rFonts w:ascii="Times New Roman" w:hAnsi="Times New Roman" w:cs="Times New Roman"/>
          <w:bCs/>
        </w:rPr>
      </w:r>
    </w:p>
    <w:p>
      <w:pPr>
        <w:ind w:firstLine="709"/>
        <w:jc w:val="both"/>
        <w:tabs>
          <w:tab w:val="left" w:pos="840" w:leader="none"/>
        </w:tabs>
        <w:rPr>
          <w:rFonts w:ascii="Times New Roman" w:hAnsi="Times New Roman" w:cs="Times New Roman"/>
          <w:szCs w:val="26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Досрочный возврат обеспечительного платежа до наступления указа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нных в настоящем пункте обстоятельств не допускается, за исключением случаев предоставления Поставщиком взамен обеспечения в форме обеспечительного платежа иного способа обеспечения исполнения обязательств, удовлетворяющего требованиям настоящего Договора.</w:t>
      </w:r>
      <w:r>
        <w:rPr>
          <w:rFonts w:ascii="Times New Roman" w:hAnsi="Times New Roman" w:cs="Times New Roman"/>
          <w:szCs w:val="26"/>
        </w:rPr>
      </w:r>
    </w:p>
    <w:p>
      <w:pPr>
        <w:ind w:firstLine="709"/>
        <w:jc w:val="both"/>
        <w:widowControl w:val="off"/>
        <w:tabs>
          <w:tab w:val="left" w:pos="840" w:leader="none"/>
        </w:tabs>
        <w:rPr>
          <w:rFonts w:ascii="Times New Roman" w:hAnsi="Times New Roman" w:cs="Times New Roman"/>
          <w:bCs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случае замены Поставщиком обеспечите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льного платежа иным способом обеспечения в порядке и на условиях, предусмотренных Договором, возврат обеспечительного платежа Поставщику осуществляется в течение 30 (тридцати) календарных дней со дня получения Заказчиком альтернативного способа обеспечения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.</w:t>
      </w:r>
      <w:r>
        <w:rPr>
          <w:rFonts w:ascii="Times New Roman" w:hAnsi="Times New Roman" w:cs="Times New Roman"/>
          <w:bCs/>
        </w:rPr>
      </w:r>
    </w:p>
    <w:p>
      <w:pPr>
        <w:ind w:firstLine="709"/>
        <w:jc w:val="both"/>
        <w:widowControl w:val="off"/>
        <w:tabs>
          <w:tab w:val="left" w:pos="1134" w:leader="none"/>
        </w:tabs>
        <w:rPr>
          <w:rFonts w:ascii="Times New Roman" w:hAnsi="Times New Roman" w:cs="Times New Roman"/>
          <w:bCs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9.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ab/>
        <w:t xml:space="preserve">Возврат обеспечительного платежа, предоставленного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Поставщик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ом в качестве обеспечения исполнения обязательств по Договору, за вычетом средств, использованных Заказчиком для возмещения своих убытков, связанных с нарушением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Поставщик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ом условий Договора, производится в течение 30 (Тридцати) календарных дней со дня подписания 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 xml:space="preserve">сторонами итоговых документов, предусмотренных договором, подтверждающих выполнение контрагентом поставки товаров в полном объеме 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при условии предоставления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Поставщик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ом обеспечения исполнения обязательств в гарантийный период в соответствии с требованиями, установленными Договором.</w:t>
      </w:r>
      <w:r>
        <w:rPr>
          <w:rFonts w:ascii="Times New Roman" w:hAnsi="Times New Roman" w:cs="Times New Roman"/>
          <w:bCs/>
        </w:rPr>
      </w:r>
    </w:p>
    <w:p>
      <w:pPr>
        <w:ind w:firstLine="709"/>
        <w:jc w:val="both"/>
        <w:widowControl w:val="off"/>
        <w:tabs>
          <w:tab w:val="left" w:pos="840" w:leader="none"/>
          <w:tab w:val="left" w:pos="1276" w:leader="none"/>
        </w:tabs>
        <w:rPr>
          <w:rFonts w:ascii="Times New Roman" w:hAnsi="Times New Roman" w:cs="Times New Roman"/>
          <w:bCs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10.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ab/>
        <w:t xml:space="preserve">В случае непредоставления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Поставщик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ом обеспечения исполнения обязательств в гарантийный период возврат обеспечительного платежа Заказчиком не осуществляется.</w:t>
      </w:r>
      <w:r>
        <w:rPr>
          <w:rFonts w:ascii="Times New Roman" w:hAnsi="Times New Roman" w:cs="Times New Roman"/>
          <w:bCs/>
        </w:rPr>
      </w:r>
    </w:p>
    <w:p>
      <w:pPr>
        <w:ind w:firstLine="709"/>
        <w:jc w:val="both"/>
        <w:widowControl w:val="off"/>
        <w:tabs>
          <w:tab w:val="left" w:pos="840" w:leader="none"/>
          <w:tab w:val="left" w:pos="1276" w:leader="none"/>
        </w:tabs>
        <w:rPr>
          <w:rFonts w:ascii="Times New Roman" w:hAnsi="Times New Roman" w:cs="Times New Roman"/>
          <w:bCs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11.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ab/>
        <w:t xml:space="preserve">При расторжении (прекращении) Договора по основаниям, связанным с неисполнением/ненадлежащем исполнением обязательств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Поставщик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ом по Договору, обеспечительный платеж возврату не подлежит.</w:t>
      </w:r>
      <w:r>
        <w:rPr>
          <w:rFonts w:ascii="Times New Roman" w:hAnsi="Times New Roman" w:cs="Times New Roman"/>
          <w:bCs/>
        </w:rPr>
      </w:r>
    </w:p>
    <w:p>
      <w:pPr>
        <w:ind w:firstLine="709"/>
        <w:jc w:val="both"/>
        <w:spacing w:after="160" w:line="259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12.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ab/>
        <w:t xml:space="preserve">Стороны установили, что на сумму обеспечительного платежа начисление процентов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Поставщик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ом не осуществляется.</w:t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ind w:firstLine="709"/>
        <w:jc w:val="both"/>
        <w:spacing w:after="160" w:line="259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ind w:firstLine="709"/>
        <w:jc w:val="both"/>
        <w:spacing w:after="160" w:line="259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spacing w:after="0" w:line="17" w:lineRule="atLeast"/>
        <w:widowControl w:val="off"/>
        <w:rPr>
          <w:rFonts w:ascii="Times New Roman" w:hAnsi="Times New Roman" w:cs="Times New Roman"/>
        </w:rPr>
        <w:suppressLineNumbers/>
      </w:pPr>
      <w:r>
        <w:rPr>
          <w:rFonts w:ascii="Times New Roman" w:hAnsi="Times New Roman" w:eastAsia="Times New Roman" w:cs="Times New Roman"/>
          <w:bCs/>
          <w:lang w:eastAsia="ru-RU"/>
        </w:rPr>
        <w:t xml:space="preserve">ПОКУПАТЕЛЬ                </w:t>
      </w:r>
      <w:r>
        <w:rPr>
          <w:rFonts w:ascii="Times New Roman" w:hAnsi="Times New Roman" w:eastAsia="Times New Roman" w:cs="Times New Roman"/>
          <w:bCs/>
          <w:lang w:eastAsia="ru-RU"/>
        </w:rPr>
        <w:tab/>
        <w:t xml:space="preserve">                                       ПОСТАВЩИК</w:t>
      </w:r>
      <w:r>
        <w:rPr>
          <w:rFonts w:ascii="Times New Roman" w:hAnsi="Times New Roman" w:cs="Times New Roman"/>
        </w:rPr>
      </w:r>
    </w:p>
    <w:p>
      <w:pPr>
        <w:spacing w:after="0" w:line="17" w:lineRule="atLeast"/>
        <w:widowControl w:val="off"/>
        <w:rPr>
          <w:rFonts w:ascii="Times New Roman" w:hAnsi="Times New Roman" w:cs="Times New Roman"/>
          <w:bCs/>
        </w:rPr>
        <w:suppressLineNumbers/>
      </w:pP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</w:p>
    <w:p>
      <w:pPr>
        <w:spacing w:after="0" w:line="17" w:lineRule="atLeast"/>
        <w:widowControl w:val="off"/>
        <w:rPr>
          <w:rFonts w:ascii="Times New Roman" w:hAnsi="Times New Roman" w:cs="Times New Roman"/>
          <w:bCs/>
        </w:rPr>
        <w:suppressLineNumbers/>
      </w:pP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</w:p>
    <w:p>
      <w:pPr>
        <w:spacing w:after="0" w:line="17" w:lineRule="atLeast"/>
        <w:widowControl w:val="off"/>
        <w:rPr>
          <w:rFonts w:ascii="Times New Roman" w:hAnsi="Times New Roman" w:cs="Times New Roman"/>
        </w:rPr>
        <w:suppressLineNumbers/>
      </w:pPr>
      <w:r>
        <w:rPr>
          <w:rFonts w:ascii="Times New Roman" w:hAnsi="Times New Roman" w:eastAsia="Times New Roman" w:cs="Times New Roman"/>
          <w:bCs/>
          <w:lang w:eastAsia="ru-RU"/>
        </w:rPr>
        <w:t xml:space="preserve">_____________________/</w:t>
      </w:r>
      <w:r>
        <w:rPr>
          <w:rFonts w:ascii="Times New Roman" w:hAnsi="Times New Roman" w:eastAsia="Times New Roman" w:cs="Times New Roman"/>
          <w:lang w:eastAsia="ru-RU"/>
        </w:rPr>
        <w:t xml:space="preserve"> А.В. Лукин</w:t>
      </w:r>
      <w:r>
        <w:rPr>
          <w:rFonts w:ascii="Times New Roman" w:hAnsi="Times New Roman" w:eastAsia="Times New Roman" w:cs="Times New Roman"/>
          <w:bCs/>
          <w:lang w:eastAsia="ru-RU"/>
        </w:rPr>
        <w:t xml:space="preserve"> /                          _____________________/ /</w:t>
      </w:r>
      <w:r>
        <w:rPr>
          <w:rFonts w:ascii="Times New Roman" w:hAnsi="Times New Roman" w:eastAsia="Times New Roman" w:cs="Times New Roman"/>
          <w:lang w:eastAsia="ru-RU"/>
        </w:rPr>
        <w:t xml:space="preserve">  </w:t>
      </w:r>
      <w:r>
        <w:rPr>
          <w:rFonts w:ascii="Times New Roman" w:hAnsi="Times New Roman" w:cs="Times New Roman"/>
        </w:rPr>
      </w:r>
    </w:p>
    <w:p>
      <w:pPr>
        <w:ind w:firstLine="709"/>
        <w:jc w:val="both"/>
        <w:spacing w:after="160" w:line="259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</w:rPr>
        <w:t xml:space="preserve">М.П.                                                                                   М.П.</w:t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spacing w:after="160" w:line="259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spacing w:after="160" w:line="259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10063"/>
      </w:tblGrid>
      <w:tr>
        <w:tblPrEx/>
        <w:trPr/>
        <w:tc>
          <w:tcPr>
            <w:tcW w:w="10063" w:type="dxa"/>
            <w:textDirection w:val="lrTb"/>
            <w:noWrap w:val="false"/>
          </w:tcPr>
          <w:p>
            <w:pPr>
              <w:jc w:val="both"/>
              <w:spacing w:after="0" w:line="17" w:lineRule="atLeast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</w:r>
            <w:r>
              <w:rPr>
                <w:rFonts w:ascii="Times New Roman" w:hAnsi="Times New Roman" w:cs="Times New Roman"/>
                <w:b/>
                <w:i/>
              </w:rPr>
            </w:r>
          </w:p>
        </w:tc>
      </w:tr>
      <w:tr>
        <w:tblPrEx/>
        <w:trPr/>
        <w:tc>
          <w:tcPr>
            <w:tcW w:w="10063" w:type="dxa"/>
            <w:textDirection w:val="lrTb"/>
            <w:noWrap w:val="false"/>
          </w:tcPr>
          <w:p>
            <w:pPr>
              <w:jc w:val="both"/>
              <w:spacing w:after="0" w:line="17" w:lineRule="atLeast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eastAsia="Times New Roman" w:cs="Times New Roman"/>
                <w:b/>
                <w:lang w:eastAsia="ru-RU"/>
              </w:rPr>
              <w:t xml:space="preserve">ФОРМУ СОГЛАСОВАЛИ:</w:t>
            </w:r>
            <w:r>
              <w:rPr>
                <w:rFonts w:ascii="Times New Roman" w:hAnsi="Times New Roman" w:cs="Times New Roman"/>
                <w:b/>
                <w:i/>
              </w:rPr>
            </w:r>
          </w:p>
        </w:tc>
      </w:tr>
      <w:tr>
        <w:tblPrEx/>
        <w:trPr/>
        <w:tc>
          <w:tcPr>
            <w:tcW w:w="10063" w:type="dxa"/>
            <w:textDirection w:val="lrTb"/>
            <w:noWrap w:val="false"/>
          </w:tcPr>
          <w:p>
            <w:pPr>
              <w:jc w:val="both"/>
              <w:spacing w:after="0" w:line="17" w:lineRule="atLeas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</w:r>
          </w:p>
          <w:tbl>
            <w:tblPr>
              <w:tblW w:w="10063" w:type="dxa"/>
              <w:tblLayout w:type="fixed"/>
              <w:tblLook w:val="04A0" w:firstRow="1" w:lastRow="0" w:firstColumn="1" w:lastColumn="0" w:noHBand="0" w:noVBand="1"/>
            </w:tblPr>
            <w:tblGrid>
              <w:gridCol w:w="4819"/>
              <w:gridCol w:w="5244"/>
            </w:tblGrid>
            <w:tr>
              <w:tblPrEx/>
              <w:trPr>
                <w:trHeight w:val="411"/>
              </w:trPr>
              <w:tc>
                <w:tcPr>
                  <w:tcW w:w="4819" w:type="dxa"/>
                  <w:textDirection w:val="lrTb"/>
                  <w:noWrap w:val="false"/>
                </w:tcPr>
                <w:p>
                  <w:pPr>
                    <w:ind w:left="709"/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cs="Times New Roman"/>
                      <w:bCs/>
                    </w:rPr>
                    <w:suppressLineNumbers/>
                  </w:pPr>
                  <w:r>
                    <w:rPr>
                      <w:rFonts w:ascii="Times New Roman" w:hAnsi="Times New Roman" w:cs="Times New Roman"/>
                      <w:bCs/>
                    </w:rPr>
                  </w:r>
                  <w:r>
                    <w:rPr>
                      <w:rFonts w:ascii="Times New Roman" w:hAnsi="Times New Roman" w:cs="Times New Roman"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cs="Times New Roman"/>
                      <w:b/>
                      <w:bCs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  <w:t xml:space="preserve">     </w:t>
                  </w:r>
                  <w:r>
                    <w:rPr>
                      <w:rFonts w:ascii="Times New Roman" w:hAnsi="Times New Roman" w:cs="Times New Roman"/>
                      <w:b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cs="Times New Roman"/>
                      <w:b/>
                      <w:bCs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  <w:t xml:space="preserve">Покупатель:</w:t>
                  </w:r>
                  <w:r>
                    <w:rPr>
                      <w:rFonts w:ascii="Times New Roman" w:hAnsi="Times New Roman" w:cs="Times New Roman"/>
                      <w:b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cs="Times New Roman"/>
                    </w:rPr>
                    <w:suppressLineNumbers/>
                  </w:pPr>
                  <w:r>
                    <w:rPr>
                      <w:rFonts w:ascii="Times New Roman" w:hAnsi="Times New Roman" w:cs="Times New Roman"/>
                    </w:rPr>
                  </w:r>
                  <w:r>
                    <w:rPr>
                      <w:rFonts w:ascii="Times New Roman" w:hAnsi="Times New Roman" w:cs="Times New Roman"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cs="Times New Roman"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____________________/ А.В. Лукин /</w:t>
                  </w:r>
                  <w:r>
                    <w:rPr>
                      <w:rFonts w:ascii="Times New Roman" w:hAnsi="Times New Roman" w:cs="Times New Roman"/>
                    </w:rPr>
                  </w:r>
                </w:p>
              </w:tc>
              <w:tc>
                <w:tcPr>
                  <w:tcW w:w="5244" w:type="dxa"/>
                  <w:textDirection w:val="lrTb"/>
                  <w:noWrap w:val="false"/>
                </w:tcPr>
                <w:p>
                  <w:pPr>
                    <w:ind w:firstLine="744"/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cs="Times New Roman"/>
                      <w:bCs/>
                    </w:rPr>
                    <w:suppressLineNumbers/>
                  </w:pPr>
                  <w:r>
                    <w:rPr>
                      <w:rFonts w:ascii="Times New Roman" w:hAnsi="Times New Roman" w:cs="Times New Roman"/>
                      <w:bCs/>
                    </w:rPr>
                  </w:r>
                  <w:r>
                    <w:rPr>
                      <w:rFonts w:ascii="Times New Roman" w:hAnsi="Times New Roman" w:cs="Times New Roman"/>
                      <w:bCs/>
                    </w:rPr>
                  </w:r>
                </w:p>
                <w:p>
                  <w:pPr>
                    <w:ind w:firstLine="744"/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cs="Times New Roman"/>
                      <w:b/>
                      <w:bCs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  <w:t xml:space="preserve">     </w:t>
                  </w:r>
                  <w:r>
                    <w:rPr>
                      <w:rFonts w:ascii="Times New Roman" w:hAnsi="Times New Roman" w:cs="Times New Roman"/>
                      <w:b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cs="Times New Roman"/>
                      <w:b/>
                      <w:bCs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  <w:t xml:space="preserve">Поставщик:</w:t>
                  </w:r>
                  <w:r>
                    <w:rPr>
                      <w:rFonts w:ascii="Times New Roman" w:hAnsi="Times New Roman" w:cs="Times New Roman"/>
                      <w:b/>
                      <w:bCs/>
                    </w:rPr>
                  </w:r>
                </w:p>
                <w:p>
                  <w:pPr>
                    <w:ind w:firstLine="744"/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cs="Times New Roman"/>
                      <w:bCs/>
                    </w:rPr>
                    <w:suppressLineNumbers/>
                  </w:pPr>
                  <w:r>
                    <w:rPr>
                      <w:rFonts w:ascii="Times New Roman" w:hAnsi="Times New Roman" w:cs="Times New Roman"/>
                      <w:bCs/>
                    </w:rPr>
                  </w:r>
                  <w:r>
                    <w:rPr>
                      <w:rFonts w:ascii="Times New Roman" w:hAnsi="Times New Roman" w:cs="Times New Roman"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cs="Times New Roman"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  <w:bCs/>
                      <w:lang w:eastAsia="ru-RU"/>
                    </w:rPr>
                    <w:t xml:space="preserve">_____________________/  /</w:t>
                  </w:r>
                  <w:r>
                    <w:rPr>
                      <w:rFonts w:ascii="Times New Roman" w:hAnsi="Times New Roman" w:cs="Times New Roman"/>
                    </w:rPr>
                  </w:r>
                </w:p>
              </w:tc>
            </w:tr>
            <w:tr>
              <w:tblPrEx/>
              <w:trPr>
                <w:trHeight w:val="402"/>
              </w:trPr>
              <w:tc>
                <w:tcPr>
                  <w:tcW w:w="4819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cs="Times New Roman"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  <w:b/>
                      <w:lang w:eastAsia="ru-RU"/>
                    </w:rPr>
                    <w:t xml:space="preserve"> М.П.</w:t>
                  </w:r>
                  <w:r>
                    <w:rPr>
                      <w:rFonts w:ascii="Times New Roman" w:hAnsi="Times New Roman" w:cs="Times New Roman"/>
                    </w:rPr>
                  </w:r>
                </w:p>
              </w:tc>
              <w:tc>
                <w:tcPr>
                  <w:tcW w:w="5244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cs="Times New Roman"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  <w:b/>
                      <w:lang w:eastAsia="ru-RU"/>
                    </w:rPr>
                    <w:t xml:space="preserve">М.П.</w:t>
                  </w:r>
                  <w:r>
                    <w:rPr>
                      <w:rFonts w:ascii="Times New Roman" w:hAnsi="Times New Roman" w:cs="Times New Roman"/>
                    </w:rPr>
                  </w:r>
                </w:p>
              </w:tc>
            </w:tr>
            <w:tr>
              <w:tblPrEx/>
              <w:trPr>
                <w:trHeight w:val="679"/>
              </w:trPr>
              <w:tc>
                <w:tcPr>
                  <w:tcW w:w="4819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cs="Times New Roman"/>
                    </w:rPr>
                    <w:suppressLineNumbers/>
                  </w:pPr>
                  <w:r>
                    <w:rPr>
                      <w:rFonts w:ascii="Times New Roman" w:hAnsi="Times New Roman" w:cs="Times New Roman"/>
                    </w:rPr>
                  </w:r>
                  <w:r>
                    <w:rPr>
                      <w:rFonts w:ascii="Times New Roman" w:hAnsi="Times New Roman" w:cs="Times New Roman"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cs="Times New Roman"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«_____»___________20___г.</w:t>
                  </w:r>
                  <w:r>
                    <w:rPr>
                      <w:rFonts w:ascii="Times New Roman" w:hAnsi="Times New Roman" w:cs="Times New Roman"/>
                    </w:rPr>
                  </w:r>
                </w:p>
              </w:tc>
              <w:tc>
                <w:tcPr>
                  <w:tcW w:w="5244" w:type="dxa"/>
                  <w:textDirection w:val="lrTb"/>
                  <w:noWrap w:val="false"/>
                </w:tcPr>
                <w:p>
                  <w:pPr>
                    <w:ind w:firstLine="744"/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cs="Times New Roman"/>
                    </w:rPr>
                    <w:suppressLineNumbers/>
                  </w:pPr>
                  <w:r>
                    <w:rPr>
                      <w:rFonts w:ascii="Times New Roman" w:hAnsi="Times New Roman" w:cs="Times New Roman"/>
                    </w:rPr>
                  </w:r>
                  <w:r>
                    <w:rPr>
                      <w:rFonts w:ascii="Times New Roman" w:hAnsi="Times New Roman" w:cs="Times New Roman"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cs="Times New Roman"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«_____»___________20___г.</w:t>
                  </w:r>
                  <w:r>
                    <w:rPr>
                      <w:rFonts w:ascii="Times New Roman" w:hAnsi="Times New Roman" w:cs="Times New Roman"/>
                    </w:rPr>
                  </w:r>
                </w:p>
              </w:tc>
            </w:tr>
          </w:tbl>
          <w:p>
            <w:pPr>
              <w:ind w:left="6379" w:hanging="2"/>
              <w:jc w:val="both"/>
              <w:spacing w:after="0" w:line="17" w:lineRule="atLeast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</w:r>
            <w:r>
              <w:rPr>
                <w:rFonts w:ascii="Times New Roman" w:hAnsi="Times New Roman" w:cs="Times New Roman"/>
                <w:b/>
                <w:i/>
              </w:rPr>
            </w:r>
          </w:p>
        </w:tc>
      </w:tr>
    </w:tbl>
    <w:p>
      <w:pPr>
        <w:jc w:val="center"/>
        <w:spacing w:after="160" w:line="259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br w:type="page" w:clear="all"/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ind w:left="6803"/>
        <w:pageBreakBefore/>
        <w:spacing w:after="0" w:line="17" w:lineRule="atLeast"/>
        <w:widowControl w:val="off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Приложение № 6.7 </w:t>
      </w:r>
      <w:r>
        <w:rPr>
          <w:rFonts w:ascii="Times New Roman" w:hAnsi="Times New Roman" w:cs="Times New Roman"/>
          <w:sz w:val="20"/>
          <w:szCs w:val="20"/>
        </w:rPr>
      </w:r>
    </w:p>
    <w:p>
      <w:pPr>
        <w:ind w:left="6803"/>
        <w:spacing w:after="0" w:line="17" w:lineRule="atLeast"/>
        <w:widowControl w:val="off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 к Договору № ________________</w:t>
      </w:r>
      <w:r>
        <w:rPr>
          <w:rFonts w:ascii="Times New Roman" w:hAnsi="Times New Roman" w:cs="Times New Roman"/>
          <w:sz w:val="20"/>
          <w:szCs w:val="20"/>
        </w:rPr>
      </w:r>
    </w:p>
    <w:p>
      <w:pPr>
        <w:ind w:left="6803"/>
        <w:spacing w:after="160" w:line="259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 от «___» ________ 20__ г.</w:t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after="160" w:line="259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white"/>
        </w:rPr>
        <w:t xml:space="preserve">Форма соглашения об обеспечительном платеже в качестве обеспечения исполнения обязательств в гарантийный период</w:t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spacing w:after="160" w:line="259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both"/>
        <w:widowControl w:val="off"/>
        <w:rPr>
          <w:rFonts w:ascii="Times New Roman" w:hAnsi="Times New Roman" w:cs="Times New Roman"/>
          <w:sz w:val="26"/>
          <w:szCs w:val="26"/>
        </w:rPr>
      </w:pP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 xml:space="preserve">г. ________</w:t>
      </w: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ab/>
      </w: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ab/>
      </w: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ab/>
      </w: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ab/>
      </w: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ab/>
      </w: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ab/>
      </w: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ab/>
      </w: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ab/>
        <w:t xml:space="preserve">    «___»___________20__ г.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jc w:val="center"/>
        <w:widowControl w:val="off"/>
        <w:tabs>
          <w:tab w:val="left" w:pos="840" w:leader="none"/>
        </w:tabs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ind w:firstLine="709"/>
        <w:jc w:val="both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 xml:space="preserve">__________ </w:t>
      </w:r>
      <w:r>
        <w:rPr>
          <w:rStyle w:val="1723"/>
          <w:rFonts w:ascii="Times New Roman" w:hAnsi="Times New Roman" w:eastAsia="Times New Roman" w:cs="Times New Roman"/>
          <w:i/>
          <w:iCs/>
          <w:sz w:val="24"/>
          <w:szCs w:val="24"/>
        </w:rPr>
        <w:t xml:space="preserve">(указывается полное наименование Общества) </w:t>
      </w: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 xml:space="preserve">(сокращенное наименование:</w:t>
      </w:r>
      <w:r>
        <w:rPr>
          <w:rStyle w:val="1723"/>
          <w:rFonts w:ascii="Times New Roman" w:hAnsi="Times New Roman" w:eastAsia="Times New Roman" w:cs="Times New Roman"/>
          <w:i/>
          <w:iCs/>
          <w:sz w:val="24"/>
          <w:szCs w:val="24"/>
        </w:rPr>
        <w:t xml:space="preserve"> </w:t>
      </w: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 xml:space="preserve">__________</w:t>
      </w:r>
      <w:r>
        <w:rPr>
          <w:rStyle w:val="1723"/>
          <w:rFonts w:ascii="Times New Roman" w:hAnsi="Times New Roman" w:eastAsia="Times New Roman" w:cs="Times New Roman"/>
          <w:i/>
          <w:iCs/>
          <w:sz w:val="24"/>
          <w:szCs w:val="24"/>
        </w:rPr>
        <w:t xml:space="preserve">, ИНН</w:t>
      </w: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 xml:space="preserve">__________</w:t>
      </w:r>
      <w:r>
        <w:rPr>
          <w:rStyle w:val="1723"/>
          <w:rFonts w:ascii="Times New Roman" w:hAnsi="Times New Roman" w:eastAsia="Times New Roman" w:cs="Times New Roman"/>
          <w:i/>
          <w:iCs/>
          <w:sz w:val="24"/>
          <w:szCs w:val="24"/>
        </w:rPr>
        <w:t xml:space="preserve">, ОГРН</w:t>
      </w: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 xml:space="preserve">__________</w:t>
      </w:r>
      <w:r>
        <w:rPr>
          <w:rStyle w:val="1723"/>
          <w:rFonts w:ascii="Times New Roman" w:hAnsi="Times New Roman" w:eastAsia="Times New Roman" w:cs="Times New Roman"/>
          <w:i/>
          <w:iCs/>
          <w:sz w:val="24"/>
          <w:szCs w:val="24"/>
        </w:rPr>
        <w:t xml:space="preserve">)</w:t>
      </w: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 xml:space="preserve">, именуемое в дальнейшем «</w:t>
      </w:r>
      <w:r>
        <w:rPr>
          <w:rStyle w:val="1723"/>
          <w:rFonts w:ascii="Times New Roman" w:hAnsi="Times New Roman" w:eastAsia="Times New Roman" w:cs="Times New Roman"/>
          <w:i/>
          <w:sz w:val="24"/>
          <w:szCs w:val="24"/>
        </w:rPr>
        <w:t xml:space="preserve">Заказчик</w:t>
      </w: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 xml:space="preserve">», в лице _______________________ </w:t>
      </w:r>
      <w:r>
        <w:rPr>
          <w:rStyle w:val="1723"/>
          <w:rFonts w:ascii="Times New Roman" w:hAnsi="Times New Roman" w:eastAsia="Times New Roman" w:cs="Times New Roman"/>
          <w:i/>
          <w:iCs/>
          <w:sz w:val="24"/>
          <w:szCs w:val="24"/>
        </w:rPr>
        <w:t xml:space="preserve">(Ф. И. О., должность),</w:t>
      </w: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 xml:space="preserve"> действующего на основании </w:t>
      </w:r>
      <w:r>
        <w:rPr>
          <w:rStyle w:val="1723"/>
          <w:rFonts w:ascii="Times New Roman" w:hAnsi="Times New Roman" w:eastAsia="Times New Roman" w:cs="Times New Roman"/>
          <w:i/>
          <w:iCs/>
          <w:sz w:val="24"/>
          <w:szCs w:val="24"/>
        </w:rPr>
        <w:t xml:space="preserve">__________________(реквизиты доверенности),</w:t>
      </w: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 xml:space="preserve"> с одной стороны, и ________________ </w:t>
      </w:r>
      <w:r>
        <w:rPr>
          <w:rStyle w:val="1723"/>
          <w:rFonts w:ascii="Times New Roman" w:hAnsi="Times New Roman" w:eastAsia="Times New Roman" w:cs="Times New Roman"/>
          <w:i/>
          <w:iCs/>
          <w:sz w:val="24"/>
          <w:szCs w:val="24"/>
        </w:rPr>
        <w:t xml:space="preserve">(наименование, ОГРН, ИНН),</w:t>
      </w: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 xml:space="preserve"> именуемое в дальнейшем «</w:t>
      </w:r>
      <w:r>
        <w:rPr>
          <w:rStyle w:val="1723"/>
          <w:rFonts w:ascii="Times New Roman" w:hAnsi="Times New Roman" w:eastAsia="Times New Roman" w:cs="Times New Roman"/>
          <w:i/>
          <w:sz w:val="24"/>
          <w:szCs w:val="24"/>
        </w:rPr>
        <w:t xml:space="preserve">Поставщик</w:t>
      </w: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 xml:space="preserve">», в лице __________________________ </w:t>
      </w:r>
      <w:r>
        <w:rPr>
          <w:rStyle w:val="1723"/>
          <w:rFonts w:ascii="Times New Roman" w:hAnsi="Times New Roman" w:eastAsia="Times New Roman" w:cs="Times New Roman"/>
          <w:i/>
          <w:iCs/>
          <w:sz w:val="24"/>
          <w:szCs w:val="24"/>
        </w:rPr>
        <w:t xml:space="preserve">(Ф. И. О., должность),</w:t>
      </w: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 xml:space="preserve"> действующего на основании </w:t>
      </w:r>
      <w:r>
        <w:rPr>
          <w:rStyle w:val="1723"/>
          <w:rFonts w:ascii="Times New Roman" w:hAnsi="Times New Roman" w:eastAsia="Times New Roman" w:cs="Times New Roman"/>
          <w:i/>
          <w:iCs/>
          <w:sz w:val="24"/>
          <w:szCs w:val="24"/>
        </w:rPr>
        <w:t xml:space="preserve">__________________(реквизиты доверенности),</w:t>
      </w: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 xml:space="preserve"> с другой стороны, именуемые в дальнейшем совместно «Стороны», в порядке п. ______ Договора от _____ № ______ (далее - Договор) заключили настоящее Соглашение о нижеследующем: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8"/>
        <w:jc w:val="both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Style w:val="1724"/>
          <w:rFonts w:ascii="Times New Roman" w:hAnsi="Times New Roman" w:eastAsia="Times New Roman" w:cs="Times New Roman"/>
          <w:sz w:val="24"/>
          <w:szCs w:val="24"/>
        </w:rPr>
        <w:t xml:space="preserve">1. </w:t>
      </w:r>
      <w:r>
        <w:rPr>
          <w:rStyle w:val="1724"/>
          <w:rFonts w:ascii="Times New Roman" w:hAnsi="Times New Roman" w:eastAsia="Times New Roman" w:cs="Times New Roman"/>
          <w:i/>
          <w:sz w:val="24"/>
          <w:szCs w:val="24"/>
        </w:rPr>
        <w:t xml:space="preserve">Поставщик </w:t>
      </w:r>
      <w:r>
        <w:rPr>
          <w:rStyle w:val="1724"/>
          <w:rFonts w:ascii="Times New Roman" w:hAnsi="Times New Roman" w:eastAsia="Times New Roman" w:cs="Times New Roman"/>
          <w:sz w:val="24"/>
          <w:szCs w:val="24"/>
        </w:rPr>
        <w:t xml:space="preserve">в порядке статьи 381.1 Гражданского кодекса Российской Федерации предоставляет </w:t>
      </w:r>
      <w:r>
        <w:rPr>
          <w:rStyle w:val="1724"/>
          <w:rFonts w:ascii="Times New Roman" w:hAnsi="Times New Roman" w:eastAsia="Times New Roman" w:cs="Times New Roman"/>
          <w:i/>
          <w:sz w:val="24"/>
          <w:szCs w:val="24"/>
        </w:rPr>
        <w:t xml:space="preserve">Заказчику</w:t>
      </w:r>
      <w:r>
        <w:rPr>
          <w:rStyle w:val="1724"/>
          <w:rFonts w:ascii="Times New Roman" w:hAnsi="Times New Roman" w:eastAsia="Times New Roman" w:cs="Times New Roman"/>
          <w:sz w:val="24"/>
          <w:szCs w:val="24"/>
        </w:rPr>
        <w:t xml:space="preserve"> в качестве способа обесп</w:t>
      </w:r>
      <w:r>
        <w:rPr>
          <w:rStyle w:val="1724"/>
          <w:rFonts w:ascii="Times New Roman" w:hAnsi="Times New Roman" w:eastAsia="Times New Roman" w:cs="Times New Roman"/>
          <w:sz w:val="24"/>
          <w:szCs w:val="24"/>
        </w:rPr>
        <w:t xml:space="preserve">ечения исполнения обязательств в гарантийный период обеспечительный платеж в размере 5 % от цены Договора (включая НДС) на сумму ___________ (____________________) рублей на период гарантийного срока до момента подписания Протокола об отсутствии претензий.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widowControl w:val="off"/>
        <w:tabs>
          <w:tab w:val="left" w:pos="84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Style w:val="1724"/>
          <w:rFonts w:ascii="Times New Roman" w:hAnsi="Times New Roman" w:eastAsia="Times New Roman" w:cs="Times New Roman"/>
          <w:sz w:val="24"/>
          <w:szCs w:val="24"/>
        </w:rPr>
        <w:t xml:space="preserve">2. Перечисление обеспечительного платежа осуществляется </w:t>
      </w:r>
      <w:r>
        <w:rPr>
          <w:rStyle w:val="1724"/>
          <w:rFonts w:ascii="Times New Roman" w:hAnsi="Times New Roman" w:eastAsia="Times New Roman" w:cs="Times New Roman"/>
          <w:i/>
          <w:sz w:val="24"/>
          <w:szCs w:val="24"/>
        </w:rPr>
        <w:t xml:space="preserve">Поставщик</w:t>
      </w:r>
      <w:r>
        <w:rPr>
          <w:rStyle w:val="1724"/>
          <w:rFonts w:ascii="Times New Roman" w:hAnsi="Times New Roman" w:eastAsia="Times New Roman" w:cs="Times New Roman"/>
          <w:sz w:val="24"/>
          <w:szCs w:val="24"/>
        </w:rPr>
        <w:t xml:space="preserve">ом на обособленный счет </w:t>
      </w:r>
      <w:r>
        <w:rPr>
          <w:rStyle w:val="1724"/>
          <w:rFonts w:ascii="Times New Roman" w:hAnsi="Times New Roman" w:eastAsia="Times New Roman" w:cs="Times New Roman"/>
          <w:i/>
          <w:sz w:val="24"/>
          <w:szCs w:val="24"/>
        </w:rPr>
        <w:t xml:space="preserve">Заказчика</w:t>
      </w:r>
      <w:r>
        <w:rPr>
          <w:rStyle w:val="1724"/>
          <w:rFonts w:ascii="Times New Roman" w:hAnsi="Times New Roman" w:eastAsia="Times New Roman" w:cs="Times New Roman"/>
          <w:sz w:val="24"/>
          <w:szCs w:val="24"/>
        </w:rPr>
        <w:t xml:space="preserve">. Перечисление обеспечительного платежа должно быть совершено </w:t>
      </w:r>
      <w:r>
        <w:rPr>
          <w:rStyle w:val="1724"/>
          <w:rFonts w:ascii="Times New Roman" w:hAnsi="Times New Roman" w:eastAsia="Times New Roman" w:cs="Times New Roman"/>
          <w:i/>
          <w:sz w:val="24"/>
          <w:szCs w:val="24"/>
        </w:rPr>
        <w:t xml:space="preserve">Поставщик</w:t>
      </w:r>
      <w:r>
        <w:rPr>
          <w:rStyle w:val="1724"/>
          <w:rFonts w:ascii="Times New Roman" w:hAnsi="Times New Roman" w:eastAsia="Times New Roman" w:cs="Times New Roman"/>
          <w:sz w:val="24"/>
          <w:szCs w:val="24"/>
        </w:rPr>
        <w:t xml:space="preserve">ом не позднее даты начала гарантийного срока по договору.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widowControl w:val="off"/>
        <w:tabs>
          <w:tab w:val="left" w:pos="84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Style w:val="1724"/>
          <w:rFonts w:ascii="Times New Roman" w:hAnsi="Times New Roman" w:eastAsia="Times New Roman" w:cs="Times New Roman"/>
          <w:sz w:val="24"/>
          <w:szCs w:val="24"/>
        </w:rPr>
        <w:t xml:space="preserve">Открытие и обслуживание данного счета осуществляется </w:t>
      </w:r>
      <w:r>
        <w:rPr>
          <w:rStyle w:val="1724"/>
          <w:rFonts w:ascii="Times New Roman" w:hAnsi="Times New Roman" w:eastAsia="Times New Roman" w:cs="Times New Roman"/>
          <w:i/>
          <w:sz w:val="24"/>
          <w:szCs w:val="24"/>
        </w:rPr>
        <w:t xml:space="preserve">Заказчиком</w:t>
      </w:r>
      <w:r>
        <w:rPr>
          <w:rStyle w:val="1724"/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widowControl w:val="off"/>
        <w:tabs>
          <w:tab w:val="left" w:pos="84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Style w:val="1724"/>
          <w:rFonts w:ascii="Times New Roman" w:hAnsi="Times New Roman" w:eastAsia="Times New Roman" w:cs="Times New Roman"/>
          <w:sz w:val="24"/>
          <w:szCs w:val="24"/>
        </w:rPr>
        <w:t xml:space="preserve">3. </w:t>
      </w:r>
      <w:r>
        <w:rPr>
          <w:rStyle w:val="1723"/>
          <w:rFonts w:ascii="Times New Roman" w:hAnsi="Times New Roman" w:eastAsia="Times New Roman" w:cs="Times New Roman"/>
          <w:i/>
          <w:sz w:val="24"/>
          <w:szCs w:val="24"/>
        </w:rPr>
        <w:t xml:space="preserve">Поставщик</w:t>
      </w:r>
      <w:r>
        <w:rPr>
          <w:rStyle w:val="1724"/>
          <w:rFonts w:ascii="Times New Roman" w:hAnsi="Times New Roman" w:eastAsia="Times New Roman" w:cs="Times New Roman"/>
          <w:i/>
          <w:sz w:val="24"/>
          <w:szCs w:val="24"/>
        </w:rPr>
        <w:t xml:space="preserve"> </w:t>
      </w:r>
      <w:r>
        <w:rPr>
          <w:rStyle w:val="1724"/>
          <w:rFonts w:ascii="Times New Roman" w:hAnsi="Times New Roman" w:eastAsia="Times New Roman" w:cs="Times New Roman"/>
          <w:sz w:val="24"/>
          <w:szCs w:val="24"/>
        </w:rPr>
        <w:t xml:space="preserve">предоставляет обеспечительный платеж на период гарантийной эксплуатации Товара до момента окончания гарантийного срока и подписания Протокола об отсутствии взаимных претензий.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widowControl w:val="off"/>
        <w:tabs>
          <w:tab w:val="left" w:pos="84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Style w:val="1724"/>
          <w:rFonts w:ascii="Times New Roman" w:hAnsi="Times New Roman" w:eastAsia="Times New Roman" w:cs="Times New Roman"/>
          <w:sz w:val="24"/>
          <w:szCs w:val="24"/>
        </w:rPr>
        <w:t xml:space="preserve">4. Обеспечительный платеж может быть использован </w:t>
      </w:r>
      <w:r>
        <w:rPr>
          <w:rStyle w:val="1724"/>
          <w:rFonts w:ascii="Times New Roman" w:hAnsi="Times New Roman" w:eastAsia="Times New Roman" w:cs="Times New Roman"/>
          <w:i/>
          <w:sz w:val="24"/>
          <w:szCs w:val="24"/>
        </w:rPr>
        <w:t xml:space="preserve">Заказчиком</w:t>
      </w:r>
      <w:r>
        <w:rPr>
          <w:rStyle w:val="1724"/>
          <w:rFonts w:ascii="Times New Roman" w:hAnsi="Times New Roman" w:eastAsia="Times New Roman" w:cs="Times New Roman"/>
          <w:sz w:val="24"/>
          <w:szCs w:val="24"/>
        </w:rPr>
        <w:t xml:space="preserve"> для покрытия расходов, связанных с неисполнением/ненадлежащим исполнением </w:t>
      </w:r>
      <w:r>
        <w:rPr>
          <w:rStyle w:val="1723"/>
          <w:rFonts w:ascii="Times New Roman" w:hAnsi="Times New Roman" w:eastAsia="Times New Roman" w:cs="Times New Roman"/>
          <w:i/>
          <w:sz w:val="24"/>
          <w:szCs w:val="24"/>
        </w:rPr>
        <w:t xml:space="preserve">Поставщик</w:t>
      </w:r>
      <w:r>
        <w:rPr>
          <w:rStyle w:val="1724"/>
          <w:rFonts w:ascii="Times New Roman" w:hAnsi="Times New Roman" w:eastAsia="Times New Roman" w:cs="Times New Roman"/>
          <w:sz w:val="24"/>
          <w:szCs w:val="24"/>
        </w:rPr>
        <w:t xml:space="preserve">ом обязательств в гарантийный период.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widowControl w:val="off"/>
        <w:tabs>
          <w:tab w:val="left" w:pos="84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Style w:val="1724"/>
          <w:rFonts w:ascii="Times New Roman" w:hAnsi="Times New Roman" w:eastAsia="Times New Roman" w:cs="Times New Roman"/>
          <w:sz w:val="24"/>
          <w:szCs w:val="24"/>
        </w:rPr>
        <w:t xml:space="preserve">5. Сумма списания обеспечительного платежа определяется </w:t>
      </w:r>
      <w:r>
        <w:rPr>
          <w:rStyle w:val="1724"/>
          <w:rFonts w:ascii="Times New Roman" w:hAnsi="Times New Roman" w:eastAsia="Times New Roman" w:cs="Times New Roman"/>
          <w:i/>
          <w:sz w:val="24"/>
          <w:szCs w:val="24"/>
        </w:rPr>
        <w:t xml:space="preserve">Заказчиком</w:t>
      </w:r>
      <w:r>
        <w:rPr>
          <w:rStyle w:val="1724"/>
          <w:rFonts w:ascii="Times New Roman" w:hAnsi="Times New Roman" w:eastAsia="Times New Roman" w:cs="Times New Roman"/>
          <w:sz w:val="24"/>
          <w:szCs w:val="24"/>
        </w:rPr>
        <w:t xml:space="preserve"> с учетом следующих положений: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widowControl w:val="off"/>
        <w:tabs>
          <w:tab w:val="left" w:pos="84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Style w:val="1724"/>
          <w:rFonts w:ascii="Times New Roman" w:hAnsi="Times New Roman" w:eastAsia="Times New Roman" w:cs="Times New Roman"/>
          <w:sz w:val="24"/>
          <w:szCs w:val="24"/>
        </w:rPr>
        <w:t xml:space="preserve">5.1. Сумма списания обеспечительного платежа должна соответствовать минимальной из следующих величин: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widowControl w:val="off"/>
        <w:tabs>
          <w:tab w:val="left" w:pos="84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Style w:val="1724"/>
          <w:rFonts w:ascii="Times New Roman" w:hAnsi="Times New Roman" w:eastAsia="Times New Roman" w:cs="Times New Roman"/>
          <w:sz w:val="24"/>
          <w:szCs w:val="24"/>
        </w:rPr>
        <w:t xml:space="preserve">- сумма неисполненных денежных обязательств </w:t>
      </w:r>
      <w:r>
        <w:rPr>
          <w:rStyle w:val="1723"/>
          <w:rFonts w:ascii="Times New Roman" w:hAnsi="Times New Roman" w:eastAsia="Times New Roman" w:cs="Times New Roman"/>
          <w:i/>
          <w:sz w:val="24"/>
          <w:szCs w:val="24"/>
        </w:rPr>
        <w:t xml:space="preserve">Поставщик</w:t>
      </w:r>
      <w:r>
        <w:rPr>
          <w:rStyle w:val="1724"/>
          <w:rFonts w:ascii="Times New Roman" w:hAnsi="Times New Roman" w:eastAsia="Times New Roman" w:cs="Times New Roman"/>
          <w:i/>
          <w:sz w:val="24"/>
          <w:szCs w:val="24"/>
        </w:rPr>
        <w:t xml:space="preserve">а </w:t>
      </w:r>
      <w:r>
        <w:rPr>
          <w:rStyle w:val="1724"/>
          <w:rFonts w:ascii="Times New Roman" w:hAnsi="Times New Roman" w:eastAsia="Times New Roman" w:cs="Times New Roman"/>
          <w:sz w:val="24"/>
          <w:szCs w:val="24"/>
        </w:rPr>
        <w:t xml:space="preserve">перед </w:t>
      </w:r>
      <w:r>
        <w:rPr>
          <w:rStyle w:val="1724"/>
          <w:rFonts w:ascii="Times New Roman" w:hAnsi="Times New Roman" w:eastAsia="Times New Roman" w:cs="Times New Roman"/>
          <w:i/>
          <w:sz w:val="24"/>
          <w:szCs w:val="24"/>
        </w:rPr>
        <w:t xml:space="preserve">Заказчиком</w:t>
      </w:r>
      <w:r>
        <w:rPr>
          <w:rStyle w:val="1724"/>
          <w:rFonts w:ascii="Times New Roman" w:hAnsi="Times New Roman" w:eastAsia="Times New Roman" w:cs="Times New Roman"/>
          <w:sz w:val="24"/>
          <w:szCs w:val="24"/>
        </w:rPr>
        <w:t xml:space="preserve"> в гарантийный период; 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widowControl w:val="off"/>
        <w:tabs>
          <w:tab w:val="left" w:pos="84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Style w:val="1724"/>
          <w:rFonts w:ascii="Times New Roman" w:hAnsi="Times New Roman" w:eastAsia="Times New Roman" w:cs="Times New Roman"/>
          <w:sz w:val="24"/>
          <w:szCs w:val="24"/>
        </w:rPr>
        <w:t xml:space="preserve">- размера обеспечительного платежа.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widowControl w:val="off"/>
        <w:tabs>
          <w:tab w:val="left" w:pos="84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Style w:val="1724"/>
          <w:rFonts w:ascii="Times New Roman" w:hAnsi="Times New Roman" w:eastAsia="Times New Roman" w:cs="Times New Roman"/>
          <w:sz w:val="24"/>
          <w:szCs w:val="24"/>
        </w:rPr>
        <w:t xml:space="preserve">6. Для обеспечительного платежа, предоставляемого в качестве обеспечения исполнения гарантийных обязательств сумма неисполненных денежных обязательств </w:t>
      </w:r>
      <w:r>
        <w:rPr>
          <w:rStyle w:val="1723"/>
          <w:rFonts w:ascii="Times New Roman" w:hAnsi="Times New Roman" w:eastAsia="Times New Roman" w:cs="Times New Roman"/>
          <w:i/>
          <w:sz w:val="24"/>
          <w:szCs w:val="24"/>
        </w:rPr>
        <w:t xml:space="preserve">Поставщик</w:t>
      </w:r>
      <w:r>
        <w:rPr>
          <w:rStyle w:val="1724"/>
          <w:rFonts w:ascii="Times New Roman" w:hAnsi="Times New Roman" w:eastAsia="Times New Roman" w:cs="Times New Roman"/>
          <w:sz w:val="24"/>
          <w:szCs w:val="24"/>
        </w:rPr>
        <w:t xml:space="preserve">ом перед </w:t>
      </w:r>
      <w:r>
        <w:rPr>
          <w:rStyle w:val="1724"/>
          <w:rFonts w:ascii="Times New Roman" w:hAnsi="Times New Roman" w:eastAsia="Times New Roman" w:cs="Times New Roman"/>
          <w:i/>
          <w:sz w:val="24"/>
          <w:szCs w:val="24"/>
        </w:rPr>
        <w:t xml:space="preserve">Заказчиком</w:t>
      </w:r>
      <w:r>
        <w:rPr>
          <w:rStyle w:val="1724"/>
          <w:rFonts w:ascii="Times New Roman" w:hAnsi="Times New Roman" w:eastAsia="Times New Roman" w:cs="Times New Roman"/>
          <w:sz w:val="24"/>
          <w:szCs w:val="24"/>
        </w:rPr>
        <w:t xml:space="preserve"> определяется с учетом: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widowControl w:val="off"/>
        <w:tabs>
          <w:tab w:val="left" w:pos="993" w:leader="none"/>
          <w:tab w:val="left" w:pos="1134" w:leader="none"/>
          <w:tab w:val="left" w:pos="127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Style w:val="1724"/>
          <w:rFonts w:ascii="Times New Roman" w:hAnsi="Times New Roman" w:eastAsia="Times New Roman" w:cs="Times New Roman"/>
          <w:sz w:val="24"/>
          <w:szCs w:val="24"/>
        </w:rPr>
        <w:t xml:space="preserve">•</w:t>
      </w:r>
      <w:r>
        <w:rPr>
          <w:rStyle w:val="1724"/>
          <w:rFonts w:ascii="Times New Roman" w:hAnsi="Times New Roman" w:eastAsia="Times New Roman" w:cs="Times New Roman"/>
          <w:sz w:val="24"/>
          <w:szCs w:val="24"/>
        </w:rPr>
        <w:tab/>
        <w:t xml:space="preserve">суммы выставленных </w:t>
      </w:r>
      <w:r>
        <w:rPr>
          <w:rStyle w:val="1723"/>
          <w:rFonts w:ascii="Times New Roman" w:hAnsi="Times New Roman" w:eastAsia="Times New Roman" w:cs="Times New Roman"/>
          <w:i/>
          <w:sz w:val="24"/>
          <w:szCs w:val="24"/>
        </w:rPr>
        <w:t xml:space="preserve">Поставщик</w:t>
      </w:r>
      <w:r>
        <w:rPr>
          <w:rStyle w:val="1724"/>
          <w:rFonts w:ascii="Times New Roman" w:hAnsi="Times New Roman" w:eastAsia="Times New Roman" w:cs="Times New Roman"/>
          <w:i/>
          <w:sz w:val="24"/>
          <w:szCs w:val="24"/>
        </w:rPr>
        <w:t xml:space="preserve">у </w:t>
      </w:r>
      <w:r>
        <w:rPr>
          <w:rStyle w:val="1724"/>
          <w:rFonts w:ascii="Times New Roman" w:hAnsi="Times New Roman" w:eastAsia="Times New Roman" w:cs="Times New Roman"/>
          <w:sz w:val="24"/>
          <w:szCs w:val="24"/>
        </w:rPr>
        <w:t xml:space="preserve">и неоплаченных претензий (кроме претензий, отозванных </w:t>
      </w:r>
      <w:r>
        <w:rPr>
          <w:rStyle w:val="1724"/>
          <w:rFonts w:ascii="Times New Roman" w:hAnsi="Times New Roman" w:eastAsia="Times New Roman" w:cs="Times New Roman"/>
          <w:i/>
          <w:sz w:val="24"/>
          <w:szCs w:val="24"/>
        </w:rPr>
        <w:t xml:space="preserve">Заказчиком</w:t>
      </w:r>
      <w:r>
        <w:rPr>
          <w:rStyle w:val="1724"/>
          <w:rFonts w:ascii="Times New Roman" w:hAnsi="Times New Roman" w:eastAsia="Times New Roman" w:cs="Times New Roman"/>
          <w:sz w:val="24"/>
          <w:szCs w:val="24"/>
        </w:rPr>
        <w:t xml:space="preserve">) в связи с неисполнением/ненадлежащим исполнением </w:t>
      </w:r>
      <w:r>
        <w:rPr>
          <w:rStyle w:val="1723"/>
          <w:rFonts w:ascii="Times New Roman" w:hAnsi="Times New Roman" w:eastAsia="Times New Roman" w:cs="Times New Roman"/>
          <w:i/>
          <w:sz w:val="24"/>
          <w:szCs w:val="24"/>
        </w:rPr>
        <w:t xml:space="preserve">Поставщик</w:t>
      </w:r>
      <w:r>
        <w:rPr>
          <w:rStyle w:val="1724"/>
          <w:rFonts w:ascii="Times New Roman" w:hAnsi="Times New Roman" w:eastAsia="Times New Roman" w:cs="Times New Roman"/>
          <w:sz w:val="24"/>
          <w:szCs w:val="24"/>
        </w:rPr>
        <w:t xml:space="preserve">ом обязательств в гарантийный период;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widowControl w:val="off"/>
        <w:tabs>
          <w:tab w:val="left" w:pos="993" w:leader="none"/>
          <w:tab w:val="left" w:pos="1134" w:leader="none"/>
          <w:tab w:val="left" w:pos="127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Style w:val="1724"/>
          <w:rFonts w:ascii="Times New Roman" w:hAnsi="Times New Roman" w:eastAsia="Times New Roman" w:cs="Times New Roman"/>
          <w:sz w:val="24"/>
          <w:szCs w:val="24"/>
        </w:rPr>
        <w:t xml:space="preserve">•</w:t>
      </w:r>
      <w:r>
        <w:rPr>
          <w:rStyle w:val="1724"/>
          <w:rFonts w:ascii="Times New Roman" w:hAnsi="Times New Roman" w:eastAsia="Times New Roman" w:cs="Times New Roman"/>
          <w:sz w:val="24"/>
          <w:szCs w:val="24"/>
        </w:rPr>
        <w:tab/>
        <w:t xml:space="preserve">суммы неустойки (сверх суммы, уже учтенной в выставленных претензиях), на взыскание которой </w:t>
      </w:r>
      <w:r>
        <w:rPr>
          <w:rStyle w:val="1724"/>
          <w:rFonts w:ascii="Times New Roman" w:hAnsi="Times New Roman" w:eastAsia="Times New Roman" w:cs="Times New Roman"/>
          <w:i/>
          <w:sz w:val="24"/>
          <w:szCs w:val="24"/>
        </w:rPr>
        <w:t xml:space="preserve">Заказчик</w:t>
      </w:r>
      <w:r>
        <w:rPr>
          <w:rStyle w:val="1724"/>
          <w:rFonts w:ascii="Times New Roman" w:hAnsi="Times New Roman" w:eastAsia="Times New Roman" w:cs="Times New Roman"/>
          <w:sz w:val="24"/>
          <w:szCs w:val="24"/>
        </w:rPr>
        <w:t xml:space="preserve"> имеет право на основании Договора либо закона в связи с неисполнением/ненадлежащим исполнением </w:t>
      </w:r>
      <w:r>
        <w:rPr>
          <w:rStyle w:val="1723"/>
          <w:rFonts w:ascii="Times New Roman" w:hAnsi="Times New Roman" w:eastAsia="Times New Roman" w:cs="Times New Roman"/>
          <w:i/>
          <w:sz w:val="24"/>
          <w:szCs w:val="24"/>
        </w:rPr>
        <w:t xml:space="preserve">Поставщик</w:t>
      </w:r>
      <w:r>
        <w:rPr>
          <w:rStyle w:val="1724"/>
          <w:rFonts w:ascii="Times New Roman" w:hAnsi="Times New Roman" w:eastAsia="Times New Roman" w:cs="Times New Roman"/>
          <w:i/>
          <w:sz w:val="24"/>
          <w:szCs w:val="24"/>
        </w:rPr>
        <w:t xml:space="preserve">ом </w:t>
      </w:r>
      <w:r>
        <w:rPr>
          <w:rStyle w:val="1724"/>
          <w:rFonts w:ascii="Times New Roman" w:hAnsi="Times New Roman" w:eastAsia="Times New Roman" w:cs="Times New Roman"/>
          <w:sz w:val="24"/>
          <w:szCs w:val="24"/>
        </w:rPr>
        <w:t xml:space="preserve">обязательств в гарантийный период;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widowControl w:val="off"/>
        <w:tabs>
          <w:tab w:val="left" w:pos="993" w:leader="none"/>
          <w:tab w:val="left" w:pos="1134" w:leader="none"/>
          <w:tab w:val="left" w:pos="127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Style w:val="1724"/>
          <w:rFonts w:ascii="Times New Roman" w:hAnsi="Times New Roman" w:eastAsia="Times New Roman" w:cs="Times New Roman"/>
          <w:sz w:val="24"/>
          <w:szCs w:val="24"/>
        </w:rPr>
        <w:t xml:space="preserve">•</w:t>
      </w:r>
      <w:r>
        <w:rPr>
          <w:rStyle w:val="1724"/>
          <w:rFonts w:ascii="Times New Roman" w:hAnsi="Times New Roman" w:eastAsia="Times New Roman" w:cs="Times New Roman"/>
          <w:sz w:val="24"/>
          <w:szCs w:val="24"/>
        </w:rPr>
        <w:tab/>
        <w:t xml:space="preserve">суммы возмещения расходов (сверх суммы, уже оплаченной </w:t>
      </w:r>
      <w:r>
        <w:rPr>
          <w:rStyle w:val="1723"/>
          <w:rFonts w:ascii="Times New Roman" w:hAnsi="Times New Roman" w:eastAsia="Times New Roman" w:cs="Times New Roman"/>
          <w:i/>
          <w:sz w:val="24"/>
          <w:szCs w:val="24"/>
        </w:rPr>
        <w:t xml:space="preserve">Поставщик</w:t>
      </w:r>
      <w:r>
        <w:rPr>
          <w:rStyle w:val="1724"/>
          <w:rFonts w:ascii="Times New Roman" w:hAnsi="Times New Roman" w:eastAsia="Times New Roman" w:cs="Times New Roman"/>
          <w:i/>
          <w:sz w:val="24"/>
          <w:szCs w:val="24"/>
        </w:rPr>
        <w:t xml:space="preserve">ом </w:t>
      </w:r>
      <w:r>
        <w:rPr>
          <w:rStyle w:val="1724"/>
          <w:rFonts w:ascii="Times New Roman" w:hAnsi="Times New Roman" w:eastAsia="Times New Roman" w:cs="Times New Roman"/>
          <w:sz w:val="24"/>
          <w:szCs w:val="24"/>
        </w:rPr>
        <w:t xml:space="preserve">либо учтенной в выставленных претензиях), которые понес </w:t>
      </w:r>
      <w:r>
        <w:rPr>
          <w:rStyle w:val="1724"/>
          <w:rFonts w:ascii="Times New Roman" w:hAnsi="Times New Roman" w:eastAsia="Times New Roman" w:cs="Times New Roman"/>
          <w:i/>
          <w:sz w:val="24"/>
          <w:szCs w:val="24"/>
        </w:rPr>
        <w:t xml:space="preserve">Заказчик</w:t>
      </w:r>
      <w:r>
        <w:rPr>
          <w:rStyle w:val="1724"/>
          <w:rFonts w:ascii="Times New Roman" w:hAnsi="Times New Roman" w:eastAsia="Times New Roman" w:cs="Times New Roman"/>
          <w:sz w:val="24"/>
          <w:szCs w:val="24"/>
        </w:rPr>
        <w:t xml:space="preserve"> в связи с неисполнением/ненадлежащим исполнением </w:t>
      </w:r>
      <w:r>
        <w:rPr>
          <w:rStyle w:val="1723"/>
          <w:rFonts w:ascii="Times New Roman" w:hAnsi="Times New Roman" w:eastAsia="Times New Roman" w:cs="Times New Roman"/>
          <w:i/>
          <w:sz w:val="24"/>
          <w:szCs w:val="24"/>
        </w:rPr>
        <w:t xml:space="preserve">Поставщик</w:t>
      </w:r>
      <w:r>
        <w:rPr>
          <w:rStyle w:val="1724"/>
          <w:rFonts w:ascii="Times New Roman" w:hAnsi="Times New Roman" w:eastAsia="Times New Roman" w:cs="Times New Roman"/>
          <w:i/>
          <w:sz w:val="24"/>
          <w:szCs w:val="24"/>
        </w:rPr>
        <w:t xml:space="preserve">ом </w:t>
      </w:r>
      <w:r>
        <w:rPr>
          <w:rStyle w:val="1724"/>
          <w:rFonts w:ascii="Times New Roman" w:hAnsi="Times New Roman" w:eastAsia="Times New Roman" w:cs="Times New Roman"/>
          <w:sz w:val="24"/>
          <w:szCs w:val="24"/>
        </w:rPr>
        <w:t xml:space="preserve">обязательств в гарантийный период;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widowControl w:val="off"/>
        <w:tabs>
          <w:tab w:val="left" w:pos="993" w:leader="none"/>
          <w:tab w:val="left" w:pos="1134" w:leader="none"/>
          <w:tab w:val="left" w:pos="127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Style w:val="1724"/>
          <w:rFonts w:ascii="Times New Roman" w:hAnsi="Times New Roman" w:eastAsia="Times New Roman" w:cs="Times New Roman"/>
          <w:sz w:val="24"/>
          <w:szCs w:val="24"/>
        </w:rPr>
        <w:t xml:space="preserve">•</w:t>
      </w:r>
      <w:r>
        <w:rPr>
          <w:rStyle w:val="1724"/>
          <w:rFonts w:ascii="Times New Roman" w:hAnsi="Times New Roman" w:eastAsia="Times New Roman" w:cs="Times New Roman"/>
          <w:sz w:val="24"/>
          <w:szCs w:val="24"/>
        </w:rPr>
        <w:tab/>
        <w:t xml:space="preserve">суммы возмещения убытков (сверх суммы, уже оплаченной </w:t>
      </w:r>
      <w:r>
        <w:rPr>
          <w:rStyle w:val="1723"/>
          <w:rFonts w:ascii="Times New Roman" w:hAnsi="Times New Roman" w:eastAsia="Times New Roman" w:cs="Times New Roman"/>
          <w:i/>
          <w:sz w:val="24"/>
          <w:szCs w:val="24"/>
        </w:rPr>
        <w:t xml:space="preserve">Поставщик</w:t>
      </w:r>
      <w:r>
        <w:rPr>
          <w:rStyle w:val="1724"/>
          <w:rFonts w:ascii="Times New Roman" w:hAnsi="Times New Roman" w:eastAsia="Times New Roman" w:cs="Times New Roman"/>
          <w:i/>
          <w:sz w:val="24"/>
          <w:szCs w:val="24"/>
        </w:rPr>
        <w:t xml:space="preserve">ом </w:t>
      </w:r>
      <w:r>
        <w:rPr>
          <w:rStyle w:val="1724"/>
          <w:rFonts w:ascii="Times New Roman" w:hAnsi="Times New Roman" w:eastAsia="Times New Roman" w:cs="Times New Roman"/>
          <w:sz w:val="24"/>
          <w:szCs w:val="24"/>
        </w:rPr>
        <w:t xml:space="preserve">либо учтенной в выставленных претензиях), причиненных неисполнением/ненадлежащим исполнением </w:t>
      </w:r>
      <w:r>
        <w:rPr>
          <w:rStyle w:val="1723"/>
          <w:rFonts w:ascii="Times New Roman" w:hAnsi="Times New Roman" w:eastAsia="Times New Roman" w:cs="Times New Roman"/>
          <w:i/>
          <w:sz w:val="24"/>
          <w:szCs w:val="24"/>
        </w:rPr>
        <w:t xml:space="preserve">Поставщик</w:t>
      </w:r>
      <w:r>
        <w:rPr>
          <w:rStyle w:val="1724"/>
          <w:rFonts w:ascii="Times New Roman" w:hAnsi="Times New Roman" w:eastAsia="Times New Roman" w:cs="Times New Roman"/>
          <w:i/>
          <w:sz w:val="24"/>
          <w:szCs w:val="24"/>
        </w:rPr>
        <w:t xml:space="preserve">ом </w:t>
      </w:r>
      <w:r>
        <w:rPr>
          <w:rStyle w:val="1724"/>
          <w:rFonts w:ascii="Times New Roman" w:hAnsi="Times New Roman" w:eastAsia="Times New Roman" w:cs="Times New Roman"/>
          <w:sz w:val="24"/>
          <w:szCs w:val="24"/>
        </w:rPr>
        <w:t xml:space="preserve">обязательств в гарантийный период;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widowControl w:val="off"/>
        <w:tabs>
          <w:tab w:val="left" w:pos="993" w:leader="none"/>
          <w:tab w:val="left" w:pos="1134" w:leader="none"/>
          <w:tab w:val="left" w:pos="127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Style w:val="1724"/>
          <w:rFonts w:ascii="Times New Roman" w:hAnsi="Times New Roman" w:eastAsia="Times New Roman" w:cs="Times New Roman"/>
          <w:sz w:val="24"/>
          <w:szCs w:val="24"/>
        </w:rPr>
        <w:t xml:space="preserve">•</w:t>
      </w:r>
      <w:r>
        <w:rPr>
          <w:rStyle w:val="1724"/>
          <w:rFonts w:ascii="Times New Roman" w:hAnsi="Times New Roman" w:eastAsia="Times New Roman" w:cs="Times New Roman"/>
          <w:sz w:val="24"/>
          <w:szCs w:val="24"/>
        </w:rPr>
        <w:tab/>
        <w:t xml:space="preserve">процентов за неправомерное пользование денежными средствами </w:t>
      </w:r>
      <w:r>
        <w:rPr>
          <w:rStyle w:val="1724"/>
          <w:rFonts w:ascii="Times New Roman" w:hAnsi="Times New Roman" w:eastAsia="Times New Roman" w:cs="Times New Roman"/>
          <w:i/>
          <w:sz w:val="24"/>
          <w:szCs w:val="24"/>
        </w:rPr>
        <w:t xml:space="preserve">Заказчика</w:t>
      </w:r>
      <w:r>
        <w:rPr>
          <w:rStyle w:val="1724"/>
          <w:rFonts w:ascii="Times New Roman" w:hAnsi="Times New Roman" w:eastAsia="Times New Roman" w:cs="Times New Roman"/>
          <w:sz w:val="24"/>
          <w:szCs w:val="24"/>
        </w:rPr>
        <w:t xml:space="preserve"> (сверх суммы, уже оплаченной </w:t>
      </w:r>
      <w:r>
        <w:rPr>
          <w:rStyle w:val="1723"/>
          <w:rFonts w:ascii="Times New Roman" w:hAnsi="Times New Roman" w:eastAsia="Times New Roman" w:cs="Times New Roman"/>
          <w:i/>
          <w:sz w:val="24"/>
          <w:szCs w:val="24"/>
        </w:rPr>
        <w:t xml:space="preserve">Поставщик</w:t>
      </w:r>
      <w:r>
        <w:rPr>
          <w:rStyle w:val="1724"/>
          <w:rFonts w:ascii="Times New Roman" w:hAnsi="Times New Roman" w:eastAsia="Times New Roman" w:cs="Times New Roman"/>
          <w:i/>
          <w:sz w:val="24"/>
          <w:szCs w:val="24"/>
        </w:rPr>
        <w:t xml:space="preserve">ом </w:t>
      </w:r>
      <w:r>
        <w:rPr>
          <w:rStyle w:val="1724"/>
          <w:rFonts w:ascii="Times New Roman" w:hAnsi="Times New Roman" w:eastAsia="Times New Roman" w:cs="Times New Roman"/>
          <w:sz w:val="24"/>
          <w:szCs w:val="24"/>
        </w:rPr>
        <w:t xml:space="preserve">либо учтенной в выставленных претензиях) в связи с неисполнением/ненадлежащим исполнением </w:t>
      </w:r>
      <w:r>
        <w:rPr>
          <w:rStyle w:val="1723"/>
          <w:rFonts w:ascii="Times New Roman" w:hAnsi="Times New Roman" w:eastAsia="Times New Roman" w:cs="Times New Roman"/>
          <w:i/>
          <w:sz w:val="24"/>
          <w:szCs w:val="24"/>
        </w:rPr>
        <w:t xml:space="preserve">Поставщик</w:t>
      </w:r>
      <w:r>
        <w:rPr>
          <w:rStyle w:val="1724"/>
          <w:rFonts w:ascii="Times New Roman" w:hAnsi="Times New Roman" w:eastAsia="Times New Roman" w:cs="Times New Roman"/>
          <w:i/>
          <w:sz w:val="24"/>
          <w:szCs w:val="24"/>
        </w:rPr>
        <w:t xml:space="preserve">ом </w:t>
      </w:r>
      <w:r>
        <w:rPr>
          <w:rStyle w:val="1724"/>
          <w:rFonts w:ascii="Times New Roman" w:hAnsi="Times New Roman" w:eastAsia="Times New Roman" w:cs="Times New Roman"/>
          <w:sz w:val="24"/>
          <w:szCs w:val="24"/>
        </w:rPr>
        <w:t xml:space="preserve">обязательств в гарантийный период;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widowControl w:val="off"/>
        <w:tabs>
          <w:tab w:val="left" w:pos="993" w:leader="none"/>
          <w:tab w:val="left" w:pos="1134" w:leader="none"/>
          <w:tab w:val="left" w:pos="127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Style w:val="1724"/>
          <w:rFonts w:ascii="Times New Roman" w:hAnsi="Times New Roman" w:eastAsia="Times New Roman" w:cs="Times New Roman"/>
          <w:sz w:val="24"/>
          <w:szCs w:val="24"/>
        </w:rPr>
        <w:t xml:space="preserve">•</w:t>
      </w:r>
      <w:r>
        <w:rPr>
          <w:rStyle w:val="1724"/>
          <w:rFonts w:ascii="Times New Roman" w:hAnsi="Times New Roman" w:eastAsia="Times New Roman" w:cs="Times New Roman"/>
          <w:sz w:val="24"/>
          <w:szCs w:val="24"/>
        </w:rPr>
        <w:tab/>
        <w:t xml:space="preserve">иных подлежащих оплате и неисполненных обязательств </w:t>
      </w:r>
      <w:r>
        <w:rPr>
          <w:rStyle w:val="1724"/>
          <w:rFonts w:ascii="Times New Roman" w:hAnsi="Times New Roman" w:eastAsia="Times New Roman" w:cs="Times New Roman"/>
          <w:i/>
          <w:sz w:val="24"/>
          <w:szCs w:val="24"/>
        </w:rPr>
        <w:t xml:space="preserve">Подрядчика</w:t>
      </w:r>
      <w:r>
        <w:rPr>
          <w:rStyle w:val="1724"/>
          <w:rFonts w:ascii="Times New Roman" w:hAnsi="Times New Roman" w:eastAsia="Times New Roman" w:cs="Times New Roman"/>
          <w:sz w:val="24"/>
          <w:szCs w:val="24"/>
        </w:rPr>
        <w:t xml:space="preserve"> перед </w:t>
      </w:r>
      <w:r>
        <w:rPr>
          <w:rStyle w:val="1724"/>
          <w:rFonts w:ascii="Times New Roman" w:hAnsi="Times New Roman" w:eastAsia="Times New Roman" w:cs="Times New Roman"/>
          <w:i/>
          <w:sz w:val="24"/>
          <w:szCs w:val="24"/>
        </w:rPr>
        <w:t xml:space="preserve">Заказчиком</w:t>
      </w:r>
      <w:r>
        <w:rPr>
          <w:rStyle w:val="1724"/>
          <w:rFonts w:ascii="Times New Roman" w:hAnsi="Times New Roman" w:eastAsia="Times New Roman" w:cs="Times New Roman"/>
          <w:sz w:val="24"/>
          <w:szCs w:val="24"/>
        </w:rPr>
        <w:t xml:space="preserve"> (сверх суммы, уже учтенной в выставленных претензиях).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widowControl w:val="off"/>
        <w:tabs>
          <w:tab w:val="left" w:pos="84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Style w:val="1724"/>
          <w:rFonts w:ascii="Times New Roman" w:hAnsi="Times New Roman" w:eastAsia="Times New Roman" w:cs="Times New Roman"/>
          <w:sz w:val="24"/>
          <w:szCs w:val="24"/>
        </w:rPr>
        <w:t xml:space="preserve">7. В случае принятия решения о списании обеспечительного платежа </w:t>
      </w:r>
      <w:r>
        <w:rPr>
          <w:rStyle w:val="1724"/>
          <w:rFonts w:ascii="Times New Roman" w:hAnsi="Times New Roman" w:eastAsia="Times New Roman" w:cs="Times New Roman"/>
          <w:i/>
          <w:sz w:val="24"/>
          <w:szCs w:val="24"/>
        </w:rPr>
        <w:t xml:space="preserve">Заказчик</w:t>
      </w:r>
      <w:r>
        <w:rPr>
          <w:rStyle w:val="1724"/>
          <w:rFonts w:ascii="Times New Roman" w:hAnsi="Times New Roman" w:eastAsia="Times New Roman" w:cs="Times New Roman"/>
          <w:sz w:val="24"/>
          <w:szCs w:val="24"/>
        </w:rPr>
        <w:t xml:space="preserve"> в течение 3 (трех) рабочих дней направляет </w:t>
      </w:r>
      <w:r>
        <w:rPr>
          <w:rStyle w:val="1723"/>
          <w:rFonts w:ascii="Times New Roman" w:hAnsi="Times New Roman" w:eastAsia="Times New Roman" w:cs="Times New Roman"/>
          <w:i/>
          <w:sz w:val="24"/>
          <w:szCs w:val="24"/>
        </w:rPr>
        <w:t xml:space="preserve">Поставщик</w:t>
      </w:r>
      <w:r>
        <w:rPr>
          <w:rStyle w:val="1724"/>
          <w:rFonts w:ascii="Times New Roman" w:hAnsi="Times New Roman" w:eastAsia="Times New Roman" w:cs="Times New Roman"/>
          <w:i/>
          <w:sz w:val="24"/>
          <w:szCs w:val="24"/>
        </w:rPr>
        <w:t xml:space="preserve">ом </w:t>
      </w:r>
      <w:r>
        <w:rPr>
          <w:rStyle w:val="1724"/>
          <w:rFonts w:ascii="Times New Roman" w:hAnsi="Times New Roman" w:eastAsia="Times New Roman" w:cs="Times New Roman"/>
          <w:sz w:val="24"/>
          <w:szCs w:val="24"/>
        </w:rPr>
        <w:t xml:space="preserve">информацию о списании обеспечительного платежа с указанием, в чем состоит нарушение обязательств, в обеспечение которых был перечислен обеспечительный платеж, а также с указанием суммы списания, определенной в соответствии с п. 6 настоящего Соглашения.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widowControl w:val="off"/>
        <w:tabs>
          <w:tab w:val="left" w:pos="84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Style w:val="1724"/>
          <w:rFonts w:ascii="Times New Roman" w:hAnsi="Times New Roman" w:eastAsia="Times New Roman" w:cs="Times New Roman"/>
          <w:sz w:val="24"/>
          <w:szCs w:val="24"/>
        </w:rPr>
        <w:t xml:space="preserve">8. Возврат обеспечительного платежа </w:t>
      </w:r>
      <w:r>
        <w:rPr>
          <w:rStyle w:val="1723"/>
          <w:rFonts w:ascii="Times New Roman" w:hAnsi="Times New Roman" w:eastAsia="Times New Roman" w:cs="Times New Roman"/>
          <w:i/>
          <w:sz w:val="24"/>
          <w:szCs w:val="24"/>
        </w:rPr>
        <w:t xml:space="preserve">Поставщик</w:t>
      </w:r>
      <w:r>
        <w:rPr>
          <w:rStyle w:val="1724"/>
          <w:rFonts w:ascii="Times New Roman" w:hAnsi="Times New Roman" w:eastAsia="Times New Roman" w:cs="Times New Roman"/>
          <w:i/>
          <w:sz w:val="24"/>
          <w:szCs w:val="24"/>
        </w:rPr>
        <w:t xml:space="preserve">у </w:t>
      </w:r>
      <w:r>
        <w:rPr>
          <w:rStyle w:val="1724"/>
          <w:rFonts w:ascii="Times New Roman" w:hAnsi="Times New Roman" w:eastAsia="Times New Roman" w:cs="Times New Roman"/>
          <w:sz w:val="24"/>
          <w:szCs w:val="24"/>
        </w:rPr>
        <w:t xml:space="preserve">до момента окончания гарантийного срока и подписания сторонами протокола об отсутствии взаимных претензий не допускается.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tabs>
          <w:tab w:val="left" w:pos="84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Style w:val="1724"/>
          <w:rFonts w:ascii="Times New Roman" w:hAnsi="Times New Roman" w:eastAsia="Times New Roman" w:cs="Times New Roman"/>
          <w:sz w:val="24"/>
          <w:szCs w:val="24"/>
        </w:rPr>
        <w:t xml:space="preserve">Досрочный возврат обеспечительного платежа до наступления указанных в настоящем пункте обстоятельств не допускается, за исключением случаев предоставления </w:t>
      </w:r>
      <w:r>
        <w:rPr>
          <w:rStyle w:val="1723"/>
          <w:rFonts w:ascii="Times New Roman" w:hAnsi="Times New Roman" w:eastAsia="Times New Roman" w:cs="Times New Roman"/>
          <w:i/>
          <w:sz w:val="24"/>
          <w:szCs w:val="24"/>
        </w:rPr>
        <w:t xml:space="preserve">Поставщик</w:t>
      </w:r>
      <w:r>
        <w:rPr>
          <w:rStyle w:val="1724"/>
          <w:rFonts w:ascii="Times New Roman" w:hAnsi="Times New Roman" w:eastAsia="Times New Roman" w:cs="Times New Roman"/>
          <w:i/>
          <w:sz w:val="24"/>
          <w:szCs w:val="24"/>
        </w:rPr>
        <w:t xml:space="preserve">у </w:t>
      </w:r>
      <w:r>
        <w:rPr>
          <w:rStyle w:val="1724"/>
          <w:rFonts w:ascii="Times New Roman" w:hAnsi="Times New Roman" w:eastAsia="Times New Roman" w:cs="Times New Roman"/>
          <w:sz w:val="24"/>
          <w:szCs w:val="24"/>
        </w:rPr>
        <w:t xml:space="preserve">взамен обеспечения в форме обеспечительного платежа иного способа обеспечения исполнения гарантийных обязательств, удовлетворяющего требованиям настоящего Договора.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widowControl w:val="off"/>
        <w:tabs>
          <w:tab w:val="left" w:pos="840" w:leader="none"/>
        </w:tabs>
        <w:rPr>
          <w:rFonts w:ascii="Times New Roman" w:hAnsi="Times New Roman" w:cs="Times New Roman"/>
        </w:rPr>
      </w:pPr>
      <w:r>
        <w:rPr>
          <w:rStyle w:val="1724"/>
          <w:rFonts w:ascii="Times New Roman" w:hAnsi="Times New Roman" w:eastAsia="Times New Roman" w:cs="Times New Roman"/>
          <w:sz w:val="24"/>
          <w:szCs w:val="24"/>
        </w:rPr>
        <w:t xml:space="preserve">В случае замены </w:t>
      </w:r>
      <w:r>
        <w:rPr>
          <w:rStyle w:val="1723"/>
          <w:rFonts w:ascii="Times New Roman" w:hAnsi="Times New Roman" w:eastAsia="Times New Roman" w:cs="Times New Roman"/>
          <w:i/>
          <w:sz w:val="24"/>
          <w:szCs w:val="24"/>
        </w:rPr>
        <w:t xml:space="preserve">Поставщик</w:t>
      </w:r>
      <w:r>
        <w:rPr>
          <w:rStyle w:val="1724"/>
          <w:rFonts w:ascii="Times New Roman" w:hAnsi="Times New Roman" w:eastAsia="Times New Roman" w:cs="Times New Roman"/>
          <w:i/>
          <w:sz w:val="24"/>
          <w:szCs w:val="24"/>
        </w:rPr>
        <w:t xml:space="preserve">ом </w:t>
      </w:r>
      <w:r>
        <w:rPr>
          <w:rStyle w:val="1724"/>
          <w:rFonts w:ascii="Times New Roman" w:hAnsi="Times New Roman" w:eastAsia="Times New Roman" w:cs="Times New Roman"/>
          <w:sz w:val="24"/>
          <w:szCs w:val="24"/>
        </w:rPr>
        <w:t xml:space="preserve">обеспечительного платежа иным способом обеспечения в порядке и на условиях, предусмотренных Договором, возврат обеспечительного платежа </w:t>
      </w:r>
      <w:r>
        <w:rPr>
          <w:rStyle w:val="1723"/>
          <w:rFonts w:ascii="Times New Roman" w:hAnsi="Times New Roman" w:eastAsia="Times New Roman" w:cs="Times New Roman"/>
          <w:i/>
          <w:sz w:val="24"/>
          <w:szCs w:val="24"/>
        </w:rPr>
        <w:t xml:space="preserve">Поставщик</w:t>
      </w:r>
      <w:r>
        <w:rPr>
          <w:rStyle w:val="1724"/>
          <w:rFonts w:ascii="Times New Roman" w:hAnsi="Times New Roman" w:eastAsia="Times New Roman" w:cs="Times New Roman"/>
          <w:i/>
          <w:sz w:val="24"/>
          <w:szCs w:val="24"/>
        </w:rPr>
        <w:t xml:space="preserve">у </w:t>
      </w:r>
      <w:r>
        <w:rPr>
          <w:rStyle w:val="1724"/>
          <w:rFonts w:ascii="Times New Roman" w:hAnsi="Times New Roman" w:eastAsia="Times New Roman" w:cs="Times New Roman"/>
          <w:sz w:val="24"/>
          <w:szCs w:val="24"/>
        </w:rPr>
        <w:t xml:space="preserve">осуществляется в течение 30 (тридцати) календарных дней со дня получения </w:t>
      </w:r>
      <w:r>
        <w:rPr>
          <w:rStyle w:val="1724"/>
          <w:rFonts w:ascii="Times New Roman" w:hAnsi="Times New Roman" w:eastAsia="Times New Roman" w:cs="Times New Roman"/>
          <w:i/>
          <w:sz w:val="24"/>
          <w:szCs w:val="24"/>
        </w:rPr>
        <w:t xml:space="preserve">Заказчиком</w:t>
      </w:r>
      <w:r>
        <w:rPr>
          <w:rStyle w:val="1724"/>
          <w:rFonts w:ascii="Times New Roman" w:hAnsi="Times New Roman" w:eastAsia="Times New Roman" w:cs="Times New Roman"/>
          <w:sz w:val="24"/>
          <w:szCs w:val="24"/>
        </w:rPr>
        <w:t xml:space="preserve"> альтернативного способа обеспечения.</w:t>
      </w:r>
      <w:r>
        <w:rPr>
          <w:rFonts w:ascii="Times New Roman" w:hAnsi="Times New Roman" w:cs="Times New Roman"/>
        </w:rPr>
      </w:r>
    </w:p>
    <w:p>
      <w:pPr>
        <w:ind w:firstLine="709"/>
        <w:jc w:val="both"/>
        <w:widowControl w:val="off"/>
        <w:tabs>
          <w:tab w:val="left" w:pos="84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Style w:val="1724"/>
          <w:rFonts w:ascii="Times New Roman" w:hAnsi="Times New Roman" w:eastAsia="Times New Roman" w:cs="Times New Roman"/>
          <w:sz w:val="24"/>
          <w:szCs w:val="24"/>
        </w:rPr>
        <w:t xml:space="preserve">9. Возврат обеспечительного платежа, предоставленного </w:t>
      </w:r>
      <w:r>
        <w:rPr>
          <w:rStyle w:val="1723"/>
          <w:rFonts w:ascii="Times New Roman" w:hAnsi="Times New Roman" w:eastAsia="Times New Roman" w:cs="Times New Roman"/>
          <w:i/>
          <w:sz w:val="24"/>
          <w:szCs w:val="24"/>
        </w:rPr>
        <w:t xml:space="preserve">Поставщик</w:t>
      </w:r>
      <w:r>
        <w:rPr>
          <w:rStyle w:val="1724"/>
          <w:rFonts w:ascii="Times New Roman" w:hAnsi="Times New Roman" w:eastAsia="Times New Roman" w:cs="Times New Roman"/>
          <w:i/>
          <w:sz w:val="24"/>
          <w:szCs w:val="24"/>
        </w:rPr>
        <w:t xml:space="preserve">у </w:t>
      </w:r>
      <w:r>
        <w:rPr>
          <w:rStyle w:val="1724"/>
          <w:rFonts w:ascii="Times New Roman" w:hAnsi="Times New Roman" w:eastAsia="Times New Roman" w:cs="Times New Roman"/>
          <w:sz w:val="24"/>
          <w:szCs w:val="24"/>
        </w:rPr>
        <w:t xml:space="preserve">в качестве обеспечения исполнения обязательств в гарантийный период, за вычетом средств, использованных </w:t>
      </w:r>
      <w:r>
        <w:rPr>
          <w:rStyle w:val="1724"/>
          <w:rFonts w:ascii="Times New Roman" w:hAnsi="Times New Roman" w:eastAsia="Times New Roman" w:cs="Times New Roman"/>
          <w:i/>
          <w:sz w:val="24"/>
          <w:szCs w:val="24"/>
        </w:rPr>
        <w:t xml:space="preserve">Заказчиком</w:t>
      </w:r>
      <w:r>
        <w:rPr>
          <w:rStyle w:val="1724"/>
          <w:rFonts w:ascii="Times New Roman" w:hAnsi="Times New Roman" w:eastAsia="Times New Roman" w:cs="Times New Roman"/>
          <w:sz w:val="24"/>
          <w:szCs w:val="24"/>
        </w:rPr>
        <w:t xml:space="preserve"> для возмещения своих убытков, связанных с неисполнением/ ненадлежащим исполнением обязательств </w:t>
      </w:r>
      <w:r>
        <w:rPr>
          <w:rStyle w:val="1723"/>
          <w:rFonts w:ascii="Times New Roman" w:hAnsi="Times New Roman" w:eastAsia="Times New Roman" w:cs="Times New Roman"/>
          <w:i/>
          <w:sz w:val="24"/>
          <w:szCs w:val="24"/>
        </w:rPr>
        <w:t xml:space="preserve">Поставщик</w:t>
      </w:r>
      <w:r>
        <w:rPr>
          <w:rStyle w:val="1724"/>
          <w:rFonts w:ascii="Times New Roman" w:hAnsi="Times New Roman" w:eastAsia="Times New Roman" w:cs="Times New Roman"/>
          <w:i/>
          <w:sz w:val="24"/>
          <w:szCs w:val="24"/>
        </w:rPr>
        <w:t xml:space="preserve">у </w:t>
      </w:r>
      <w:r>
        <w:rPr>
          <w:rStyle w:val="1724"/>
          <w:rFonts w:ascii="Times New Roman" w:hAnsi="Times New Roman" w:eastAsia="Times New Roman" w:cs="Times New Roman"/>
          <w:sz w:val="24"/>
          <w:szCs w:val="24"/>
        </w:rPr>
        <w:t xml:space="preserve">в гарантийный период осуществляется </w:t>
      </w:r>
      <w:r>
        <w:rPr>
          <w:rStyle w:val="1724"/>
          <w:rFonts w:ascii="Times New Roman" w:hAnsi="Times New Roman" w:eastAsia="Times New Roman" w:cs="Times New Roman"/>
          <w:i/>
          <w:sz w:val="24"/>
          <w:szCs w:val="24"/>
        </w:rPr>
        <w:t xml:space="preserve">Заказчиком</w:t>
      </w:r>
      <w:r>
        <w:rPr>
          <w:rStyle w:val="1724"/>
          <w:rFonts w:ascii="Times New Roman" w:hAnsi="Times New Roman" w:eastAsia="Times New Roman" w:cs="Times New Roman"/>
          <w:sz w:val="24"/>
          <w:szCs w:val="24"/>
        </w:rPr>
        <w:t xml:space="preserve"> в течение 30 дней со дня окончания гарантийного срока и подписания Протокола об отсутствии взаимных претензий. 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160" w:line="259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Style w:val="1724"/>
          <w:rFonts w:ascii="Times New Roman" w:hAnsi="Times New Roman" w:eastAsia="Times New Roman" w:cs="Times New Roman"/>
          <w:sz w:val="24"/>
          <w:szCs w:val="24"/>
        </w:rPr>
        <w:t xml:space="preserve">10. Стороны установили, что на сумму обеспечительного платежа начисление процентов </w:t>
      </w:r>
      <w:r>
        <w:rPr>
          <w:rStyle w:val="1723"/>
          <w:rFonts w:ascii="Times New Roman" w:hAnsi="Times New Roman" w:eastAsia="Times New Roman" w:cs="Times New Roman"/>
          <w:sz w:val="24"/>
          <w:szCs w:val="24"/>
        </w:rPr>
        <w:t xml:space="preserve">Поставщик</w:t>
      </w:r>
      <w:r>
        <w:rPr>
          <w:rStyle w:val="1724"/>
          <w:rFonts w:ascii="Times New Roman" w:hAnsi="Times New Roman" w:eastAsia="Times New Roman" w:cs="Times New Roman"/>
          <w:sz w:val="24"/>
          <w:szCs w:val="24"/>
        </w:rPr>
        <w:t xml:space="preserve">ом не осуществляется.</w:t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spacing w:after="160" w:line="259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spacing w:after="0" w:line="17" w:lineRule="atLeast"/>
        <w:widowControl w:val="off"/>
        <w:rPr>
          <w:rFonts w:ascii="Times New Roman" w:hAnsi="Times New Roman" w:cs="Times New Roman"/>
        </w:rPr>
        <w:suppressLineNumbers/>
      </w:pPr>
      <w:r>
        <w:rPr>
          <w:rFonts w:ascii="Times New Roman" w:hAnsi="Times New Roman" w:eastAsia="Times New Roman" w:cs="Times New Roman"/>
          <w:bCs/>
          <w:lang w:eastAsia="ru-RU"/>
        </w:rPr>
        <w:t xml:space="preserve">ПОКУПАТЕЛЬ                </w:t>
      </w:r>
      <w:r>
        <w:rPr>
          <w:rFonts w:ascii="Times New Roman" w:hAnsi="Times New Roman" w:eastAsia="Times New Roman" w:cs="Times New Roman"/>
          <w:bCs/>
          <w:lang w:eastAsia="ru-RU"/>
        </w:rPr>
        <w:tab/>
        <w:t xml:space="preserve">                                       ПОСТАВЩИК</w:t>
      </w:r>
      <w:r>
        <w:rPr>
          <w:rFonts w:ascii="Times New Roman" w:hAnsi="Times New Roman" w:cs="Times New Roman"/>
        </w:rPr>
      </w:r>
    </w:p>
    <w:p>
      <w:pPr>
        <w:spacing w:after="0" w:line="17" w:lineRule="atLeast"/>
        <w:widowControl w:val="off"/>
        <w:rPr>
          <w:rFonts w:ascii="Times New Roman" w:hAnsi="Times New Roman" w:cs="Times New Roman"/>
          <w:bCs/>
        </w:rPr>
        <w:suppressLineNumbers/>
      </w:pP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</w:p>
    <w:p>
      <w:pPr>
        <w:spacing w:after="0" w:line="17" w:lineRule="atLeast"/>
        <w:widowControl w:val="off"/>
        <w:rPr>
          <w:rFonts w:ascii="Times New Roman" w:hAnsi="Times New Roman" w:cs="Times New Roman"/>
          <w:bCs/>
        </w:rPr>
        <w:suppressLineNumbers/>
      </w:pP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</w:p>
    <w:p>
      <w:pPr>
        <w:spacing w:after="0" w:line="17" w:lineRule="atLeast"/>
        <w:widowControl w:val="off"/>
        <w:rPr>
          <w:rFonts w:ascii="Times New Roman" w:hAnsi="Times New Roman" w:cs="Times New Roman"/>
        </w:rPr>
        <w:suppressLineNumbers/>
      </w:pPr>
      <w:r>
        <w:rPr>
          <w:rFonts w:ascii="Times New Roman" w:hAnsi="Times New Roman" w:eastAsia="Times New Roman" w:cs="Times New Roman"/>
          <w:bCs/>
          <w:lang w:eastAsia="ru-RU"/>
        </w:rPr>
        <w:t xml:space="preserve">_____________________/</w:t>
      </w:r>
      <w:r>
        <w:rPr>
          <w:rFonts w:ascii="Times New Roman" w:hAnsi="Times New Roman" w:eastAsia="Times New Roman" w:cs="Times New Roman"/>
          <w:lang w:eastAsia="ru-RU"/>
        </w:rPr>
        <w:t xml:space="preserve"> А.В. Лукин</w:t>
      </w:r>
      <w:r>
        <w:rPr>
          <w:rFonts w:ascii="Times New Roman" w:hAnsi="Times New Roman" w:eastAsia="Times New Roman" w:cs="Times New Roman"/>
          <w:bCs/>
          <w:lang w:eastAsia="ru-RU"/>
        </w:rPr>
        <w:t xml:space="preserve"> /                          _____________________/ /</w:t>
      </w:r>
      <w:r>
        <w:rPr>
          <w:rFonts w:ascii="Times New Roman" w:hAnsi="Times New Roman" w:eastAsia="Times New Roman" w:cs="Times New Roman"/>
          <w:lang w:eastAsia="ru-RU"/>
        </w:rPr>
        <w:t xml:space="preserve">  </w:t>
      </w:r>
      <w:r>
        <w:rPr>
          <w:rFonts w:ascii="Times New Roman" w:hAnsi="Times New Roman" w:cs="Times New Roman"/>
        </w:rPr>
      </w:r>
    </w:p>
    <w:p>
      <w:pPr>
        <w:spacing w:after="160" w:line="259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</w:rPr>
        <w:t xml:space="preserve">М.П.                                                                                   М.П.</w:t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10063"/>
      </w:tblGrid>
      <w:tr>
        <w:tblPrEx/>
        <w:trPr/>
        <w:tc>
          <w:tcPr>
            <w:tcW w:w="10063" w:type="dxa"/>
            <w:textDirection w:val="lrTb"/>
            <w:noWrap w:val="false"/>
          </w:tcPr>
          <w:p>
            <w:pPr>
              <w:jc w:val="both"/>
              <w:spacing w:after="0" w:line="17" w:lineRule="atLeast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</w:r>
            <w:r>
              <w:rPr>
                <w:rFonts w:ascii="Times New Roman" w:hAnsi="Times New Roman" w:cs="Times New Roman"/>
                <w:b/>
                <w:i/>
              </w:rPr>
            </w:r>
          </w:p>
        </w:tc>
      </w:tr>
      <w:tr>
        <w:tblPrEx/>
        <w:trPr/>
        <w:tc>
          <w:tcPr>
            <w:tcW w:w="10063" w:type="dxa"/>
            <w:textDirection w:val="lrTb"/>
            <w:noWrap w:val="false"/>
          </w:tcPr>
          <w:p>
            <w:pPr>
              <w:jc w:val="both"/>
              <w:spacing w:after="0" w:line="17" w:lineRule="atLeast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eastAsia="Times New Roman" w:cs="Times New Roman"/>
                <w:b/>
                <w:lang w:eastAsia="ru-RU"/>
              </w:rPr>
              <w:t xml:space="preserve">ФОРМУ СОГЛАСОВАЛИ:</w:t>
            </w:r>
            <w:r>
              <w:rPr>
                <w:rFonts w:ascii="Times New Roman" w:hAnsi="Times New Roman" w:cs="Times New Roman"/>
                <w:b/>
                <w:i/>
              </w:rPr>
            </w:r>
          </w:p>
        </w:tc>
      </w:tr>
      <w:tr>
        <w:tblPrEx/>
        <w:trPr/>
        <w:tc>
          <w:tcPr>
            <w:tcW w:w="10063" w:type="dxa"/>
            <w:textDirection w:val="lrTb"/>
            <w:noWrap w:val="false"/>
          </w:tcPr>
          <w:p>
            <w:pPr>
              <w:jc w:val="both"/>
              <w:spacing w:after="0" w:line="17" w:lineRule="atLeas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</w:r>
          </w:p>
          <w:tbl>
            <w:tblPr>
              <w:tblW w:w="10063" w:type="dxa"/>
              <w:tblLayout w:type="fixed"/>
              <w:tblLook w:val="04A0" w:firstRow="1" w:lastRow="0" w:firstColumn="1" w:lastColumn="0" w:noHBand="0" w:noVBand="1"/>
            </w:tblPr>
            <w:tblGrid>
              <w:gridCol w:w="4819"/>
              <w:gridCol w:w="5244"/>
            </w:tblGrid>
            <w:tr>
              <w:tblPrEx/>
              <w:trPr>
                <w:trHeight w:val="411"/>
              </w:trPr>
              <w:tc>
                <w:tcPr>
                  <w:tcW w:w="4819" w:type="dxa"/>
                  <w:textDirection w:val="lrTb"/>
                  <w:noWrap w:val="false"/>
                </w:tcPr>
                <w:p>
                  <w:pPr>
                    <w:ind w:left="709"/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cs="Times New Roman"/>
                      <w:bCs/>
                    </w:rPr>
                    <w:suppressLineNumbers/>
                  </w:pPr>
                  <w:r>
                    <w:rPr>
                      <w:rFonts w:ascii="Times New Roman" w:hAnsi="Times New Roman" w:cs="Times New Roman"/>
                      <w:bCs/>
                    </w:rPr>
                  </w:r>
                  <w:r>
                    <w:rPr>
                      <w:rFonts w:ascii="Times New Roman" w:hAnsi="Times New Roman" w:cs="Times New Roman"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cs="Times New Roman"/>
                      <w:b/>
                      <w:bCs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  <w:t xml:space="preserve">     </w:t>
                  </w:r>
                  <w:r>
                    <w:rPr>
                      <w:rFonts w:ascii="Times New Roman" w:hAnsi="Times New Roman" w:cs="Times New Roman"/>
                      <w:b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cs="Times New Roman"/>
                      <w:b/>
                      <w:bCs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  <w:t xml:space="preserve">Покупатель:</w:t>
                  </w:r>
                  <w:r>
                    <w:rPr>
                      <w:rFonts w:ascii="Times New Roman" w:hAnsi="Times New Roman" w:cs="Times New Roman"/>
                      <w:b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cs="Times New Roman"/>
                    </w:rPr>
                    <w:suppressLineNumbers/>
                  </w:pPr>
                  <w:r>
                    <w:rPr>
                      <w:rFonts w:ascii="Times New Roman" w:hAnsi="Times New Roman" w:cs="Times New Roman"/>
                    </w:rPr>
                  </w:r>
                  <w:r>
                    <w:rPr>
                      <w:rFonts w:ascii="Times New Roman" w:hAnsi="Times New Roman" w:cs="Times New Roman"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cs="Times New Roman"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____________________/ А.В. Лукин /</w:t>
                  </w:r>
                  <w:r>
                    <w:rPr>
                      <w:rFonts w:ascii="Times New Roman" w:hAnsi="Times New Roman" w:cs="Times New Roman"/>
                    </w:rPr>
                  </w:r>
                </w:p>
              </w:tc>
              <w:tc>
                <w:tcPr>
                  <w:tcW w:w="5244" w:type="dxa"/>
                  <w:textDirection w:val="lrTb"/>
                  <w:noWrap w:val="false"/>
                </w:tcPr>
                <w:p>
                  <w:pPr>
                    <w:ind w:firstLine="744"/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cs="Times New Roman"/>
                      <w:bCs/>
                    </w:rPr>
                    <w:suppressLineNumbers/>
                  </w:pPr>
                  <w:r>
                    <w:rPr>
                      <w:rFonts w:ascii="Times New Roman" w:hAnsi="Times New Roman" w:cs="Times New Roman"/>
                      <w:bCs/>
                    </w:rPr>
                  </w:r>
                  <w:r>
                    <w:rPr>
                      <w:rFonts w:ascii="Times New Roman" w:hAnsi="Times New Roman" w:cs="Times New Roman"/>
                      <w:bCs/>
                    </w:rPr>
                  </w:r>
                </w:p>
                <w:p>
                  <w:pPr>
                    <w:ind w:firstLine="744"/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cs="Times New Roman"/>
                      <w:b/>
                      <w:bCs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  <w:t xml:space="preserve">     </w:t>
                  </w:r>
                  <w:r>
                    <w:rPr>
                      <w:rFonts w:ascii="Times New Roman" w:hAnsi="Times New Roman" w:cs="Times New Roman"/>
                      <w:b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cs="Times New Roman"/>
                      <w:b/>
                      <w:bCs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  <w:t xml:space="preserve">Поставщик:</w:t>
                  </w:r>
                  <w:r>
                    <w:rPr>
                      <w:rFonts w:ascii="Times New Roman" w:hAnsi="Times New Roman" w:cs="Times New Roman"/>
                      <w:b/>
                      <w:bCs/>
                    </w:rPr>
                  </w:r>
                </w:p>
                <w:p>
                  <w:pPr>
                    <w:ind w:firstLine="744"/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cs="Times New Roman"/>
                      <w:bCs/>
                    </w:rPr>
                    <w:suppressLineNumbers/>
                  </w:pPr>
                  <w:r>
                    <w:rPr>
                      <w:rFonts w:ascii="Times New Roman" w:hAnsi="Times New Roman" w:cs="Times New Roman"/>
                      <w:bCs/>
                    </w:rPr>
                  </w:r>
                  <w:r>
                    <w:rPr>
                      <w:rFonts w:ascii="Times New Roman" w:hAnsi="Times New Roman" w:cs="Times New Roman"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cs="Times New Roman"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  <w:bCs/>
                      <w:lang w:eastAsia="ru-RU"/>
                    </w:rPr>
                    <w:t xml:space="preserve">_____________________/  /</w:t>
                  </w:r>
                  <w:r>
                    <w:rPr>
                      <w:rFonts w:ascii="Times New Roman" w:hAnsi="Times New Roman" w:cs="Times New Roman"/>
                    </w:rPr>
                  </w:r>
                </w:p>
              </w:tc>
            </w:tr>
            <w:tr>
              <w:tblPrEx/>
              <w:trPr>
                <w:trHeight w:val="402"/>
              </w:trPr>
              <w:tc>
                <w:tcPr>
                  <w:tcW w:w="4819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cs="Times New Roman"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  <w:b/>
                      <w:lang w:eastAsia="ru-RU"/>
                    </w:rPr>
                    <w:t xml:space="preserve"> М.П.</w:t>
                  </w:r>
                  <w:r>
                    <w:rPr>
                      <w:rFonts w:ascii="Times New Roman" w:hAnsi="Times New Roman" w:cs="Times New Roman"/>
                    </w:rPr>
                  </w:r>
                </w:p>
              </w:tc>
              <w:tc>
                <w:tcPr>
                  <w:tcW w:w="5244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cs="Times New Roman"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  <w:b/>
                      <w:lang w:eastAsia="ru-RU"/>
                    </w:rPr>
                    <w:t xml:space="preserve">М.П.</w:t>
                  </w:r>
                  <w:r>
                    <w:rPr>
                      <w:rFonts w:ascii="Times New Roman" w:hAnsi="Times New Roman" w:cs="Times New Roman"/>
                    </w:rPr>
                  </w:r>
                </w:p>
              </w:tc>
            </w:tr>
            <w:tr>
              <w:tblPrEx/>
              <w:trPr>
                <w:trHeight w:val="679"/>
              </w:trPr>
              <w:tc>
                <w:tcPr>
                  <w:tcW w:w="4819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cs="Times New Roman"/>
                    </w:rPr>
                    <w:suppressLineNumbers/>
                  </w:pPr>
                  <w:r>
                    <w:rPr>
                      <w:rFonts w:ascii="Times New Roman" w:hAnsi="Times New Roman" w:cs="Times New Roman"/>
                    </w:rPr>
                  </w:r>
                  <w:r>
                    <w:rPr>
                      <w:rFonts w:ascii="Times New Roman" w:hAnsi="Times New Roman" w:cs="Times New Roman"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cs="Times New Roman"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«_____»___________20___г.</w:t>
                  </w:r>
                  <w:r>
                    <w:rPr>
                      <w:rFonts w:ascii="Times New Roman" w:hAnsi="Times New Roman" w:cs="Times New Roman"/>
                    </w:rPr>
                  </w:r>
                </w:p>
              </w:tc>
              <w:tc>
                <w:tcPr>
                  <w:tcW w:w="5244" w:type="dxa"/>
                  <w:textDirection w:val="lrTb"/>
                  <w:noWrap w:val="false"/>
                </w:tcPr>
                <w:p>
                  <w:pPr>
                    <w:ind w:firstLine="744"/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cs="Times New Roman"/>
                    </w:rPr>
                    <w:suppressLineNumbers/>
                  </w:pPr>
                  <w:r>
                    <w:rPr>
                      <w:rFonts w:ascii="Times New Roman" w:hAnsi="Times New Roman" w:cs="Times New Roman"/>
                    </w:rPr>
                  </w:r>
                  <w:r>
                    <w:rPr>
                      <w:rFonts w:ascii="Times New Roman" w:hAnsi="Times New Roman" w:cs="Times New Roman"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cs="Times New Roman"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«_____»___________20___г.</w:t>
                  </w:r>
                  <w:r>
                    <w:rPr>
                      <w:rFonts w:ascii="Times New Roman" w:hAnsi="Times New Roman" w:cs="Times New Roman"/>
                    </w:rPr>
                  </w:r>
                </w:p>
              </w:tc>
            </w:tr>
          </w:tbl>
          <w:p>
            <w:pPr>
              <w:ind w:left="6379" w:hanging="2"/>
              <w:jc w:val="both"/>
              <w:spacing w:after="0" w:line="17" w:lineRule="atLeast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</w:r>
            <w:r>
              <w:rPr>
                <w:rFonts w:ascii="Times New Roman" w:hAnsi="Times New Roman" w:cs="Times New Roman"/>
                <w:b/>
                <w:i/>
              </w:rPr>
            </w:r>
          </w:p>
        </w:tc>
      </w:tr>
    </w:tbl>
    <w:p>
      <w:pPr>
        <w:pStyle w:val="1282"/>
        <w:ind w:left="0" w:firstLine="709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sectPr>
      <w:footnotePr/>
      <w:endnotePr/>
      <w:type w:val="nextPage"/>
      <w:pgSz w:w="11907" w:h="16839" w:orient="portrait"/>
      <w:pgMar w:top="709" w:right="708" w:bottom="709" w:left="1134" w:header="680" w:footer="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  <w:endnote w:type="continuationNotice" w:id="1">
    <w:p>
      <w:pPr>
        <w:spacing w:after="0" w:line="240" w:lineRule="auto"/>
      </w:pPr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Tinos">
    <w:panose1 w:val="02000603000000000000"/>
  </w:font>
  <w:font w:name="HiddenHorzOCl">
    <w:panose1 w:val="02000603000000000000"/>
  </w:font>
  <w:font w:name="Symbol">
    <w:panose1 w:val="05050102010706020507"/>
  </w:font>
  <w:font w:name="Consolas">
    <w:panose1 w:val="020B0609020204030204"/>
  </w:font>
  <w:font w:name="open-sans">
    <w:panose1 w:val="020B0606030504020204"/>
  </w:font>
  <w:font w:name="Courier New">
    <w:panose1 w:val="02070309020205020404"/>
  </w:font>
  <w:font w:name="Mangal">
    <w:panose1 w:val="02040503050203030202"/>
  </w:font>
  <w:font w:name="Book Antiqua">
    <w:panose1 w:val="02040602050305030304"/>
  </w:font>
  <w:font w:name="Tahoma">
    <w:panose1 w:val="020B0604030504040204"/>
  </w:font>
  <w:font w:name="Helvetica">
    <w:panose1 w:val="020B0604020202020204"/>
  </w:font>
  <w:font w:name="SimSun">
    <w:panose1 w:val="02010600030101010101"/>
  </w:font>
  <w:font w:name="Calibri">
    <w:panose1 w:val="020F0502020204030204"/>
  </w:font>
  <w:font w:name="Times New Roman">
    <w:panose1 w:val="02020603050405020304"/>
  </w:font>
  <w:font w:name="Arial CYR">
    <w:panose1 w:val="020B0604020202020204"/>
  </w:font>
  <w:font w:name="Cambria">
    <w:panose1 w:val="02040503050406030204"/>
  </w:font>
  <w:font w:name="Arial">
    <w:panose1 w:val="020B0604020202020204"/>
  </w:font>
  <w:font w:name="Arial Unicode MS">
    <w:panose1 w:val="020B0604020202020204"/>
  </w:font>
  <w:font w:name="Tms Rmn">
    <w:panose1 w:val="02000603000000000000"/>
  </w:font>
  <w:font w:name="Lucida Sans Unicode">
    <w:panose1 w:val="020B0602030504020204"/>
  </w:font>
  <w:font w:name="Verdana">
    <w:panose1 w:val="020B060403050404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286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285"/>
      <w:jc w:val="right"/>
    </w:pPr>
    <w:r>
      <mc:AlternateContent>
        <mc:Choice Requires="wpg">
          <w:drawing>
            <wp:inline xmlns:wp="http://schemas.openxmlformats.org/drawingml/2006/wordprocessingDrawing" distT="0" distB="0" distL="0" distR="0">
              <wp:extent cx="857250" cy="228600"/>
              <wp:effectExtent l="0" t="0" r="0" b="0"/>
              <wp:docPr id="1" name="Рисунок 6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"/>
                      <pic:cNvPicPr/>
                      <pic:nvPr/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857250" cy="2286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mc:Choice>
        <mc:Fallback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0" o:spid="_x0000_s0" type="#_x0000_t75" style="width:67.50pt;height:18.00pt;mso-wrap-distance-left:0.00pt;mso-wrap-distance-top:0.00pt;mso-wrap-distance-right:0.00pt;mso-wrap-distance-bottom:0.00pt;" stroked="false">
              <v:path textboxrect="0,0,0,0"/>
              <v:imagedata r:id="rId1" o:title=""/>
            </v:shape>
          </w:pict>
        </mc:Fallback>
      </mc:AlternateContent>
    </w:r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  <w:footnote w:type="continuationNotice" w:id="1">
    <w:p>
      <w:pPr>
        <w:spacing w:after="0" w:line="240" w:lineRule="auto"/>
      </w:pPr>
      <w:r/>
      <w:r/>
    </w:p>
  </w:footnote>
  <w:footnote w:id="3">
    <w:p>
      <w:pPr>
        <w:pStyle w:val="1298"/>
        <w:ind w:firstLine="284"/>
        <w:jc w:val="both"/>
        <w:tabs>
          <w:tab w:val="left" w:pos="7513" w:leader="none"/>
        </w:tabs>
        <w:rPr>
          <w:rFonts w:ascii="Times New Roman" w:hAnsi="Times New Roman" w:cs="Times New Roman"/>
          <w:sz w:val="22"/>
          <w:szCs w:val="22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Style w:val="1300"/>
        </w:rPr>
        <w:footnoteRef/>
      </w:r>
      <w:r>
        <w:rPr>
          <w:rStyle w:val="1300"/>
        </w:rPr>
        <w:t xml:space="preserve"> </w:t>
      </w:r>
      <w:r>
        <w:rPr>
          <w:rFonts w:ascii="Times New Roman" w:hAnsi="Times New Roman" w:cs="Times New Roman"/>
          <w:i/>
        </w:rPr>
        <w:t xml:space="preserve">Период оплаты может быть у</w:t>
      </w:r>
      <w:r>
        <w:rPr>
          <w:rFonts w:ascii="Times New Roman" w:hAnsi="Times New Roman" w:cs="Times New Roman"/>
          <w:i/>
        </w:rPr>
        <w:t xml:space="preserve">величен в соответствии с условиями закупочной документации, ОРД Общества. Если срок оплаты установлен нормативно-правовым актом или организационно-распорядительным документом Общества, то данное условие должно быть приведено в соответствие с таким НПА/ОРД.</w:t>
      </w:r>
      <w:r>
        <w:rPr>
          <w:rFonts w:ascii="Times New Roman" w:hAnsi="Times New Roman" w:cs="Times New Roman"/>
          <w:sz w:val="22"/>
          <w:szCs w:val="22"/>
        </w:rPr>
      </w:r>
    </w:p>
  </w:footnote>
  <w:footnote w:id="4">
    <w:p>
      <w:pPr>
        <w:pStyle w:val="1282"/>
        <w:ind w:left="0"/>
        <w:jc w:val="both"/>
        <w:tabs>
          <w:tab w:val="left" w:pos="7513" w:leader="none"/>
        </w:tabs>
        <w:rPr>
          <w:rFonts w:ascii="Times New Roman" w:hAnsi="Times New Roman" w:cs="Times New Roman"/>
          <w:bCs/>
          <w:i/>
          <w:sz w:val="18"/>
          <w:szCs w:val="18"/>
        </w:rPr>
        <w:pBdr>
          <w:left w:val="single" w:color="000000" w:sz="4" w:space="3"/>
        </w:pBdr>
      </w:pPr>
      <w:r>
        <w:rPr>
          <w:rStyle w:val="1300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i/>
          <w:iCs/>
          <w:sz w:val="18"/>
          <w:szCs w:val="18"/>
        </w:rPr>
        <w:t xml:space="preserve"> Если договором предусмотрено обеспечение обязательств. При этом, в любом случае, срок оплаты по Договору должен соответствовать требованиям, установленным нормативными правовыми актами Российской Федерации.</w:t>
      </w:r>
      <w:r>
        <w:rPr>
          <w:rFonts w:ascii="Times New Roman" w:hAnsi="Times New Roman" w:cs="Times New Roman"/>
          <w:bCs/>
          <w:i/>
          <w:sz w:val="18"/>
          <w:szCs w:val="18"/>
        </w:rPr>
      </w:r>
    </w:p>
  </w:footnote>
  <w:footnote w:id="5">
    <w:p>
      <w:pPr>
        <w:pStyle w:val="1298"/>
        <w:ind w:left="142"/>
        <w:jc w:val="both"/>
        <w:tabs>
          <w:tab w:val="left" w:pos="-142" w:leader="none"/>
        </w:tabs>
        <w:rPr>
          <w:rFonts w:ascii="Times New Roman" w:hAnsi="Times New Roman" w:cs="Times New Roman"/>
        </w:rPr>
      </w:pPr>
      <w:r>
        <w:rPr>
          <w:rStyle w:val="1300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i/>
        </w:rPr>
        <w:t xml:space="preserve">Применяется в случае принятия соответствующего решения закупочным органом Покупателя, а также в иных случаях в соответствии с ОРД Покупателя.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</w:r>
    </w:p>
  </w:footnote>
  <w:footnote w:id="6">
    <w:p>
      <w:pPr>
        <w:ind w:right="40" w:firstLine="284"/>
        <w:jc w:val="both"/>
        <w:spacing w:after="0" w:line="240" w:lineRule="auto"/>
        <w:rPr>
          <w:rFonts w:ascii="Times New Roman" w:hAnsi="Times New Roman" w:eastAsia="Arial" w:cs="Times New Roman"/>
          <w:color w:val="000000"/>
          <w:sz w:val="20"/>
          <w:szCs w:val="20"/>
          <w:lang w:eastAsia="ru-RU"/>
        </w:rPr>
        <w:pBdr>
          <w:left w:val="single" w:color="000000" w:sz="4" w:space="4"/>
        </w:pBdr>
      </w:pPr>
      <w:r>
        <w:rPr>
          <w:rStyle w:val="1300"/>
        </w:rPr>
        <w:footnoteRef/>
      </w:r>
      <w:r>
        <w:rPr>
          <w:rFonts w:ascii="Times New Roman" w:hAnsi="Times New Roman" w:eastAsia="Arial" w:cs="Times New Roman"/>
          <w:i/>
          <w:color w:val="000000"/>
          <w:sz w:val="20"/>
          <w:szCs w:val="20"/>
          <w:lang w:eastAsia="ru-RU"/>
        </w:rPr>
        <w:t xml:space="preserve">Пункт включается при заключении договоров с субъектами малого и среднего предпринимательства.</w:t>
      </w:r>
      <w:r>
        <w:rPr>
          <w:rFonts w:ascii="Times New Roman" w:hAnsi="Times New Roman" w:eastAsia="Arial" w:cs="Times New Roman"/>
          <w:color w:val="000000"/>
          <w:sz w:val="20"/>
          <w:szCs w:val="20"/>
          <w:lang w:eastAsia="ru-RU"/>
        </w:rPr>
      </w:r>
    </w:p>
  </w:footnote>
  <w:footnote w:id="7">
    <w:p>
      <w:pPr>
        <w:pStyle w:val="1298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1300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Размер ответственности может быть изменен с учетом принципа разумности.</w:t>
      </w:r>
      <w:r>
        <w:rPr>
          <w:rFonts w:ascii="Times New Roman" w:hAnsi="Times New Roman" w:cs="Times New Roman"/>
          <w:sz w:val="22"/>
          <w:szCs w:val="22"/>
        </w:rPr>
      </w:r>
    </w:p>
  </w:footnote>
  <w:footnote w:id="8">
    <w:p>
      <w:pPr>
        <w:pStyle w:val="1298"/>
        <w:ind w:firstLine="284"/>
        <w:rPr>
          <w:rFonts w:ascii="Times New Roman" w:hAnsi="Times New Roman" w:cs="Times New Roman"/>
          <w:sz w:val="22"/>
          <w:szCs w:val="22"/>
          <w:lang w:eastAsia="ar-SA"/>
        </w:rPr>
      </w:pPr>
      <w:r>
        <w:rPr>
          <w:rStyle w:val="1300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i/>
        </w:rPr>
        <w:t xml:space="preserve">Пункт указывается в случае применения обеспечения (выбирается вариант в соответствии с условиями обеспечения).</w:t>
      </w:r>
      <w:r>
        <w:rPr>
          <w:rFonts w:ascii="Times New Roman" w:hAnsi="Times New Roman" w:cs="Times New Roman"/>
          <w:sz w:val="22"/>
          <w:szCs w:val="22"/>
          <w:lang w:eastAsia="ar-SA"/>
        </w:rPr>
      </w:r>
    </w:p>
  </w:footnote>
  <w:footnote w:id="9">
    <w:p>
      <w:pPr>
        <w:pStyle w:val="1298"/>
        <w:ind w:left="142" w:firstLine="567"/>
        <w:jc w:val="both"/>
        <w:tabs>
          <w:tab w:val="left" w:pos="-142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Style w:val="1300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Включается, если договором предусмотрено обеспечение обязательств.</w:t>
      </w:r>
      <w:r>
        <w:rPr>
          <w:rFonts w:ascii="Times New Roman" w:hAnsi="Times New Roman" w:cs="Times New Roman"/>
          <w:sz w:val="22"/>
          <w:szCs w:val="22"/>
        </w:rPr>
      </w:r>
    </w:p>
  </w:footnote>
  <w:footnote w:id="10">
    <w:p>
      <w:pPr>
        <w:pStyle w:val="1298"/>
      </w:pPr>
      <w:r/>
      <w:r/>
    </w:p>
  </w:footnote>
  <w:footnote w:id="11">
    <w:p>
      <w:pPr>
        <w:pStyle w:val="1298"/>
        <w:jc w:val="both"/>
        <w:rPr>
          <w:rFonts w:ascii="Times New Roman" w:hAnsi="Times New Roman" w:cs="Times New Roman"/>
        </w:rPr>
      </w:pPr>
      <w:r>
        <w:rPr>
          <w:rStyle w:val="1300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 xml:space="preserve">Если на проверку направляется несколько независимых гарантий по 1 договору, критерием является их общая сумма.</w:t>
      </w:r>
      <w:r>
        <w:rPr>
          <w:rFonts w:ascii="Times New Roman" w:hAnsi="Times New Roman" w:cs="Times New Roman"/>
        </w:rPr>
      </w:r>
    </w:p>
  </w:footnote>
  <w:footnote w:id="12">
    <w:p>
      <w:pPr>
        <w:pStyle w:val="1298"/>
      </w:pPr>
      <w:r>
        <w:rPr>
          <w:rStyle w:val="1300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 xml:space="preserve">Предоставляется в тех случаях, когда Гарант является кредитной организацией.</w:t>
      </w:r>
      <w:r/>
    </w:p>
  </w:footnote>
  <w:footnote w:id="13">
    <w:p>
      <w:pPr>
        <w:pStyle w:val="1298"/>
        <w:jc w:val="both"/>
        <w:rPr>
          <w:rFonts w:ascii="Times New Roman" w:hAnsi="Times New Roman" w:cs="Times New Roman"/>
        </w:rPr>
      </w:pPr>
      <w:r>
        <w:rPr>
          <w:rStyle w:val="1300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 xml:space="preserve">Если на проверку направляется несколько независимых гарантий по 1 договору, критерием является их общая сумма.</w:t>
      </w:r>
      <w:r>
        <w:rPr>
          <w:rFonts w:ascii="Times New Roman" w:hAnsi="Times New Roman" w:cs="Times New Roman"/>
        </w:rPr>
      </w:r>
    </w:p>
  </w:footnote>
  <w:footnote w:id="14">
    <w:p>
      <w:pPr>
        <w:pStyle w:val="1298"/>
        <w:jc w:val="both"/>
      </w:pPr>
      <w:r>
        <w:rPr>
          <w:rStyle w:val="1300"/>
        </w:rPr>
        <w:footnoteRef/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Cs/>
        </w:rPr>
        <w:t xml:space="preserve">Прямой </w:t>
      </w:r>
      <w:r>
        <w:rPr>
          <w:rFonts w:ascii="Times New Roman" w:hAnsi="Times New Roman" w:cs="Times New Roman"/>
          <w:lang w:eastAsia="en-US"/>
        </w:rPr>
        <w:t xml:space="preserve">или косвенный контроль Банка России или Российской Федерации определяется на основани</w:t>
      </w:r>
      <w:r>
        <w:rPr>
          <w:rFonts w:ascii="Times New Roman" w:hAnsi="Times New Roman" w:cs="Times New Roman"/>
          <w:lang w:eastAsia="en-US"/>
        </w:rPr>
        <w:t xml:space="preserve">и информации, указанной в перечне кредитных организаций, соответствующих требованиям, установленным ч. 1 ст. 2 Федерального закона от 21.07.2014 № 213-ФЗ, размещенного на сайте Банка России http://www.cbr.ru/credit/ (в случае если соответствующая информаци</w:t>
      </w:r>
      <w:r>
        <w:rPr>
          <w:rFonts w:ascii="Times New Roman" w:hAnsi="Times New Roman" w:cs="Times New Roman"/>
          <w:lang w:eastAsia="en-US"/>
        </w:rPr>
        <w:t xml:space="preserve">я в указанном перечне не раскрывается, прямой или косвенный контроль Банка России или Российской Федерации подтверждается на основании письма банка-гаранта (оригинал), зарегистрированном банком не ранее чем за 6 месяцев до даты выдачи независимой гарантии.</w:t>
      </w:r>
      <w:r/>
    </w:p>
  </w:footnote>
  <w:footnote w:id="15">
    <w:p>
      <w:pPr>
        <w:pStyle w:val="1298"/>
        <w:jc w:val="both"/>
      </w:pPr>
      <w:r>
        <w:rPr>
          <w:rStyle w:val="1300"/>
        </w:rPr>
        <w:footnoteRef/>
      </w:r>
      <w:r>
        <w:t xml:space="preserve"> </w:t>
      </w:r>
      <w:r>
        <w:rPr>
          <w:rFonts w:ascii="Times New Roman" w:hAnsi="Times New Roman"/>
        </w:rPr>
        <w:t xml:space="preserve">Не являются обязательными к предоставлению для целей принятия независимой гарантии, выданной Гарантом в рамках договора, заключаемого по результатам конкурентной закупки в электронной форме, которая относится к конкурентной закупке с уч</w:t>
      </w:r>
      <w:r>
        <w:rPr>
          <w:rFonts w:ascii="Times New Roman" w:hAnsi="Times New Roman"/>
        </w:rPr>
        <w:t xml:space="preserve">астием субъектов малого и среднего предпринимательства, извещение об осуществлении которой размещено в единой информационной системе либо приглашение принять участие в которой направлено после вступления в силу Федерального закона от 16.04.2022 № 109-ФЗ «О</w:t>
      </w:r>
      <w:r>
        <w:rPr>
          <w:rFonts w:ascii="Times New Roman" w:hAnsi="Times New Roman"/>
        </w:rPr>
        <w:t xml:space="preserve"> внесении изменений в Федеральный закон «О закупках товаров, работ, услуг отдельными видами юридических лиц» и статью 45 Федерального закона «О контрактной системе в сфере закупок товаров, работ, услуг для обеспечения государственных и муниципальных нужд».</w:t>
      </w:r>
      <w:r/>
    </w:p>
  </w:footnote>
  <w:footnote w:id="16">
    <w:p>
      <w:pPr>
        <w:pStyle w:val="1298"/>
      </w:pPr>
      <w:r>
        <w:rPr>
          <w:rStyle w:val="1300"/>
        </w:rPr>
        <w:footnoteRef/>
      </w:r>
      <w:r>
        <w:rPr>
          <w:rFonts w:ascii="Times New Roman" w:hAnsi="Times New Roman"/>
        </w:rPr>
        <w:t xml:space="preserve"> Применяется в тех случаях, когда Гарант является кредитной организацией.</w:t>
      </w:r>
      <w:r/>
    </w:p>
  </w:footnote>
  <w:footnote w:id="17">
    <w:p>
      <w:pPr>
        <w:pStyle w:val="1298"/>
        <w:jc w:val="both"/>
        <w:rPr>
          <w:rFonts w:ascii="Times New Roman" w:hAnsi="Times New Roman"/>
        </w:rPr>
      </w:pPr>
      <w:r>
        <w:rPr>
          <w:rStyle w:val="1300"/>
        </w:rPr>
        <w:footnoteRef/>
      </w:r>
      <w:r>
        <w:t xml:space="preserve"> </w:t>
      </w:r>
      <w:r>
        <w:rPr>
          <w:rFonts w:ascii="Times New Roman" w:hAnsi="Times New Roman"/>
        </w:rPr>
        <w:t xml:space="preserve">В части гарантов, предоставивших независимые гарантии в рамках договора, заключаемого по резуль</w:t>
      </w:r>
      <w:r>
        <w:rPr>
          <w:rFonts w:ascii="Times New Roman" w:hAnsi="Times New Roman"/>
        </w:rPr>
        <w:t xml:space="preserve">татам конкурентной закупки, участниками которой могут быть только субъекты малого и среднего предпринимательства, извещение об осуществлении которой размещено в единой информационной системе в сфере закупок начиная с 01.07.2022, - Покупатель вправе потребо</w:t>
      </w:r>
      <w:r>
        <w:rPr>
          <w:rFonts w:ascii="Times New Roman" w:hAnsi="Times New Roman"/>
        </w:rPr>
        <w:t xml:space="preserve">вать замену гарантии в случае, если гарант исключен из перечня, предусмотренного частью 1 статьи 45 Федерального закона от 05.04.2013 № 44-ФЗ «О контрактной системе в сфере закупок товаров, работ, услуг для обеспечения государственных и муниципальных нужд.</w:t>
      </w:r>
      <w:r>
        <w:rPr>
          <w:rFonts w:ascii="Times New Roman" w:hAnsi="Times New Roman"/>
        </w:rPr>
      </w:r>
    </w:p>
  </w:footnote>
  <w:footnote w:id="18">
    <w:p>
      <w:pPr>
        <w:pStyle w:val="1298"/>
        <w:jc w:val="both"/>
        <w:rPr>
          <w:rFonts w:ascii="Times New Roman" w:hAnsi="Times New Roman" w:cs="Times New Roman"/>
        </w:rPr>
      </w:pPr>
      <w:r>
        <w:rPr>
          <w:rStyle w:val="1723"/>
          <w:i/>
          <w:iCs/>
          <w:sz w:val="26"/>
          <w:szCs w:val="26"/>
          <w:vertAlign w:val="superscript"/>
        </w:rPr>
        <w:t xml:space="preserve">1</w:t>
      </w:r>
      <w:r>
        <w:rPr>
          <w:rStyle w:val="1724"/>
        </w:rPr>
        <w:t xml:space="preserve"> </w:t>
      </w:r>
      <w:r>
        <w:rPr>
          <w:rStyle w:val="1724"/>
          <w:rFonts w:ascii="Times New Roman" w:hAnsi="Times New Roman" w:eastAsia="Times New Roman" w:cs="Times New Roman"/>
        </w:rPr>
        <w:t xml:space="preserve">Указание вместо реквизитов лицензии Банка России реквизитов иных документов, подтверждающих наличие у организации права на выдачу независимых гарантий, допустимо только в тех случаях, когда Гарант не является кредитной организацией.</w:t>
      </w:r>
      <w:r>
        <w:rPr>
          <w:rFonts w:ascii="Times New Roman" w:hAnsi="Times New Roman" w:cs="Times New Roman"/>
        </w:rPr>
      </w:r>
    </w:p>
  </w:footnote>
  <w:footnote w:id="19">
    <w:p>
      <w:pPr>
        <w:pStyle w:val="1298"/>
        <w:jc w:val="both"/>
      </w:pPr>
      <w:r>
        <w:rPr>
          <w:rStyle w:val="1723"/>
          <w:i/>
          <w:iCs/>
          <w:sz w:val="26"/>
          <w:szCs w:val="26"/>
          <w:vertAlign w:val="superscript"/>
        </w:rPr>
        <w:t xml:space="preserve">1</w:t>
      </w:r>
      <w:r>
        <w:rPr>
          <w:rStyle w:val="1724"/>
        </w:rPr>
        <w:t xml:space="preserve"> Указание вместо реквизитов лицензии Банка России реквизитов иных документов, подтверждающих наличие у организации права на выдачу независимых гарантий, допустимо только в тех случаях, когда Гарант не является кредитной организацией.</w:t>
      </w:r>
      <w:r/>
    </w:p>
  </w:footnote>
  <w:footnote w:id="20">
    <w:p>
      <w:pPr>
        <w:pStyle w:val="1298"/>
        <w:jc w:val="both"/>
      </w:pPr>
      <w:r>
        <w:rPr>
          <w:rStyle w:val="1300"/>
        </w:rPr>
        <w:t xml:space="preserve">1</w:t>
      </w:r>
      <w:r>
        <w:t xml:space="preserve"> Указание вместо реквизитов лицензии Банка России реквизитов иных документов, подтверждающих наличие у организации права на выдачу независимых гарантий, допустимо только в тех случаях, когда Гарант не является кредитной организацией.</w:t>
      </w:r>
      <w:r/>
    </w:p>
  </w:footnote>
  <w:footnote w:id="21">
    <w:p>
      <w:pPr>
        <w:pStyle w:val="1298"/>
        <w:jc w:val="both"/>
      </w:pPr>
      <w:r>
        <w:rPr>
          <w:rStyle w:val="1723"/>
          <w:i/>
          <w:iCs/>
          <w:sz w:val="26"/>
          <w:szCs w:val="26"/>
          <w:vertAlign w:val="superscript"/>
        </w:rPr>
        <w:t xml:space="preserve">1</w:t>
      </w:r>
      <w:r>
        <w:rPr>
          <w:rStyle w:val="1724"/>
        </w:rPr>
        <w:t xml:space="preserve"> Указание вместо реквизитов лицензии Банка России реквизитов иных документов, подтверждающих наличие у организации права на выдачу независимых гарантий, допустимо только в тех случаях, когда Гарант не является кредитной организацией.</w:t>
      </w:r>
      <w:r/>
    </w:p>
  </w:footnote>
  <w:footnote w:id="22">
    <w:p>
      <w:pPr>
        <w:pStyle w:val="1298"/>
        <w:jc w:val="both"/>
      </w:pPr>
      <w:r>
        <w:rPr>
          <w:rStyle w:val="1300"/>
        </w:rPr>
        <w:t xml:space="preserve">1</w:t>
      </w:r>
      <w:r>
        <w:t xml:space="preserve"> В случае заключения соглашения об обеспечительном платеже взамен иног</w:t>
      </w:r>
      <w:r>
        <w:t xml:space="preserve">о способа обеспечения в период действия Договора текст, выделенный курсивом, излагается в следующей редакции: в порядке п. _________ договора________ (указывается номер и дата договора), именуемый в дальнейшем «Договор», на _________ (наименование титула).</w:t>
      </w:r>
      <w:r/>
    </w:p>
  </w:footnote>
  <w:footnote w:id="23">
    <w:p>
      <w:pPr>
        <w:pStyle w:val="1298"/>
        <w:jc w:val="both"/>
      </w:pPr>
      <w:r>
        <w:rPr>
          <w:rStyle w:val="1300"/>
        </w:rPr>
        <w:t xml:space="preserve">2</w:t>
      </w:r>
      <w:r>
        <w:t xml:space="preserve"> В случае если соглашение об обеспечительном платеже заключается взамен иного способа обеспечения исполнения обязательств в период действия Договора после заключения дополните</w:t>
      </w:r>
      <w:r>
        <w:t xml:space="preserve">льного соглашения, в соответствии с условиями которого цена договора увеличена и превысила начальную (максимальную) цену договора (цену лота), размер обеспечения в этом случае определяется исходя из цены договора с учетом состоявшегося увеличения ее суммы.</w:t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735054312"/>
      <w:docPartObj>
        <w:docPartGallery w:val="Page Numbers (Top of Page)"/>
        <w:docPartUnique w:val="true"/>
      </w:docPartObj>
      <w:rPr>
        <w:rFonts w:ascii="Times New Roman" w:hAnsi="Times New Roman" w:cs="Times New Roman"/>
      </w:rPr>
    </w:sdtPr>
    <w:sdtContent>
      <w:p>
        <w:pPr>
          <w:pStyle w:val="1319"/>
          <w:jc w:val="center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  <w:sz w:val="24"/>
          </w:rPr>
          <w:fldChar w:fldCharType="begin"/>
        </w:r>
        <w:r>
          <w:rPr>
            <w:rFonts w:ascii="Times New Roman" w:hAnsi="Times New Roman" w:cs="Times New Roman"/>
            <w:sz w:val="24"/>
          </w:rPr>
          <w:instrText xml:space="preserve">PAGE   \* MERGEFORMAT</w:instrText>
        </w:r>
        <w:r>
          <w:rPr>
            <w:rFonts w:ascii="Times New Roman" w:hAnsi="Times New Roman" w:cs="Times New Roman"/>
            <w:sz w:val="24"/>
          </w:rPr>
          <w:fldChar w:fldCharType="separate"/>
        </w:r>
        <w:r>
          <w:rPr>
            <w:rFonts w:ascii="Times New Roman" w:hAnsi="Times New Roman" w:cs="Times New Roman"/>
            <w:sz w:val="24"/>
          </w:rPr>
          <w:t xml:space="preserve">62</w:t>
        </w:r>
        <w:r>
          <w:rPr>
            <w:rFonts w:ascii="Times New Roman" w:hAnsi="Times New Roman" w:cs="Times New Roman"/>
            <w:sz w:val="24"/>
          </w:rPr>
          <w:fldChar w:fldCharType="end"/>
        </w:r>
        <w:r>
          <w:rPr>
            <w:rFonts w:ascii="Times New Roman" w:hAnsi="Times New Roman" w:cs="Times New Roman"/>
          </w:rPr>
        </w:r>
      </w:p>
    </w:sdtContent>
  </w:sdt>
  <w:p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319"/>
      <w:jc w:val="center"/>
    </w:pPr>
    <w:r>
      <w:t xml:space="preserve">91</w:t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styleLink w:val="1305"/>
    <w:lvl w:ilvl="0">
      <w:start w:val="1"/>
      <w:numFmt w:val="decimal"/>
      <w:pStyle w:val="1305"/>
      <w:isLgl w:val="false"/>
      <w:suff w:val="tab"/>
      <w:lvlText w:val="%1."/>
      <w:lvlJc w:val="left"/>
      <w:pPr>
        <w:ind w:left="432" w:firstLine="277"/>
        <w:tabs>
          <w:tab w:val="num" w:pos="1141" w:leader="none"/>
          <w:tab w:val="left" w:pos="1260" w:leader="none"/>
          <w:tab w:val="left" w:pos="1440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decimal"/>
      <w:isLgl w:val="false"/>
      <w:suff w:val="tab"/>
      <w:lvlText w:val="%2."/>
      <w:lvlJc w:val="left"/>
      <w:pPr>
        <w:ind w:left="551" w:firstLine="158"/>
        <w:tabs>
          <w:tab w:val="num" w:pos="1260" w:leader="none"/>
          <w:tab w:val="left" w:pos="1440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decimal"/>
      <w:isLgl w:val="false"/>
      <w:suff w:val="tab"/>
      <w:lvlText w:val="%2.%3."/>
      <w:lvlJc w:val="left"/>
      <w:pPr>
        <w:ind w:left="1069" w:firstLine="3"/>
        <w:tabs>
          <w:tab w:val="num" w:pos="1778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decimal"/>
      <w:isLgl w:val="false"/>
      <w:suff w:val="tab"/>
      <w:lvlText w:val="%2.%3.%4."/>
      <w:lvlJc w:val="left"/>
      <w:pPr>
        <w:ind w:left="1778" w:firstLine="4"/>
        <w:tabs>
          <w:tab w:val="left" w:pos="1260" w:leader="none"/>
          <w:tab w:val="left" w:pos="1440" w:leader="none"/>
          <w:tab w:val="num" w:pos="2487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decimal"/>
      <w:isLgl w:val="false"/>
      <w:suff w:val="tab"/>
      <w:lvlText w:val="%2.%3.%4.%5."/>
      <w:lvlJc w:val="left"/>
      <w:pPr>
        <w:ind w:left="2847" w:firstLine="5"/>
        <w:tabs>
          <w:tab w:val="left" w:pos="1260" w:leader="none"/>
          <w:tab w:val="left" w:pos="1440" w:leader="none"/>
          <w:tab w:val="num" w:pos="3556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decimal"/>
      <w:isLgl w:val="false"/>
      <w:suff w:val="tab"/>
      <w:lvlText w:val="%2.%3.%4.%5.%6."/>
      <w:lvlJc w:val="left"/>
      <w:pPr>
        <w:ind w:left="3556" w:firstLine="6"/>
        <w:tabs>
          <w:tab w:val="left" w:pos="1260" w:leader="none"/>
          <w:tab w:val="left" w:pos="1440" w:leader="none"/>
          <w:tab w:val="num" w:pos="4265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decimal"/>
      <w:isLgl w:val="false"/>
      <w:suff w:val="tab"/>
      <w:lvlText w:val="%2.%3.%4.%5.%6.%7."/>
      <w:lvlJc w:val="left"/>
      <w:pPr>
        <w:ind w:left="4625" w:firstLine="338"/>
        <w:tabs>
          <w:tab w:val="left" w:pos="1260" w:leader="none"/>
          <w:tab w:val="left" w:pos="1440" w:leader="none"/>
          <w:tab w:val="num" w:pos="5334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decimal"/>
      <w:isLgl w:val="false"/>
      <w:suff w:val="tab"/>
      <w:lvlText w:val="%2.%3.%4.%5.%6.%7.%8."/>
      <w:lvlJc w:val="left"/>
      <w:pPr>
        <w:ind w:left="5334" w:firstLine="338"/>
        <w:tabs>
          <w:tab w:val="left" w:pos="1260" w:leader="none"/>
          <w:tab w:val="left" w:pos="1440" w:leader="none"/>
          <w:tab w:val="num" w:pos="6043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decimal"/>
      <w:isLgl w:val="false"/>
      <w:suff w:val="tab"/>
      <w:lvlText w:val="%2.%3.%4.%5.%6.%7.%8.%9."/>
      <w:lvlJc w:val="left"/>
      <w:pPr>
        <w:ind w:left="6403" w:hanging="22"/>
        <w:tabs>
          <w:tab w:val="left" w:pos="1260" w:leader="none"/>
          <w:tab w:val="left" w:pos="1440" w:leader="none"/>
          <w:tab w:val="num" w:pos="7112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260" w:hanging="720"/>
        <w:tabs>
          <w:tab w:val="num" w:pos="1260" w:leader="none"/>
        </w:tabs>
      </w:pPr>
      <w:rPr>
        <w:rFonts w:cs="Times New Roman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60" w:hanging="720"/>
        <w:tabs>
          <w:tab w:val="num" w:pos="216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40" w:hanging="1080"/>
        <w:tabs>
          <w:tab w:val="num" w:pos="3240" w:leader="none"/>
        </w:tabs>
      </w:pPr>
      <w:rPr>
        <w:rFonts w:cs="Times New Roman"/>
      </w:rPr>
    </w:lvl>
    <w:lvl w:ilvl="4">
      <w:start w:val="1"/>
      <w:numFmt w:val="bullet"/>
      <w:isLgl w:val="false"/>
      <w:suff w:val="tab"/>
      <w:lvlText w:val=""/>
      <w:lvlJc w:val="left"/>
      <w:pPr>
        <w:ind w:left="3960" w:hanging="1080"/>
        <w:tabs>
          <w:tab w:val="num" w:pos="3960" w:leader="none"/>
        </w:tabs>
      </w:pPr>
      <w:rPr>
        <w:rFonts w:hint="default" w:ascii="Symbol" w:hAnsi="Symbol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040" w:hanging="1440"/>
        <w:tabs>
          <w:tab w:val="num" w:pos="504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120" w:hanging="1800"/>
        <w:tabs>
          <w:tab w:val="num" w:pos="6120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840" w:hanging="1800"/>
        <w:tabs>
          <w:tab w:val="num" w:pos="6840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920" w:hanging="2160"/>
        <w:tabs>
          <w:tab w:val="num" w:pos="7920" w:leader="none"/>
        </w:tabs>
      </w:pPr>
      <w:rPr>
        <w:rFonts w:cs="Times New Roman"/>
      </w:rPr>
    </w:lvl>
  </w:abstractNum>
  <w:abstractNum w:abstractNumId="2">
    <w:multiLevelType w:val="hybridMultilevel"/>
    <w:styleLink w:val="1352"/>
    <w:lvl w:ilvl="0">
      <w:start w:val="1"/>
      <w:numFmt w:val="bullet"/>
      <w:pStyle w:val="1352"/>
      <w:isLgl w:val="false"/>
      <w:suff w:val="tab"/>
      <w:lvlText w:val="•"/>
      <w:lvlJc w:val="left"/>
      <w:pPr>
        <w:ind w:left="371" w:firstLine="338"/>
        <w:tabs>
          <w:tab w:val="left" w:pos="284" w:leader="none"/>
          <w:tab w:val="num" w:pos="1080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bullet"/>
      <w:isLgl w:val="false"/>
      <w:suff w:val="tab"/>
      <w:lvlText w:val="•"/>
      <w:lvlJc w:val="left"/>
      <w:pPr>
        <w:ind w:left="1091" w:firstLine="338"/>
        <w:tabs>
          <w:tab w:val="left" w:pos="284" w:leader="none"/>
          <w:tab w:val="left" w:pos="1080" w:leader="none"/>
          <w:tab w:val="num" w:pos="1800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bullet"/>
      <w:isLgl w:val="false"/>
      <w:suff w:val="tab"/>
      <w:lvlText w:val="•"/>
      <w:lvlJc w:val="left"/>
      <w:pPr>
        <w:ind w:left="1811" w:firstLine="338"/>
        <w:tabs>
          <w:tab w:val="left" w:pos="284" w:leader="none"/>
          <w:tab w:val="left" w:pos="1080" w:leader="none"/>
          <w:tab w:val="num" w:pos="2520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bullet"/>
      <w:isLgl w:val="false"/>
      <w:suff w:val="tab"/>
      <w:lvlText w:val="•"/>
      <w:lvlJc w:val="left"/>
      <w:pPr>
        <w:ind w:left="2531" w:firstLine="338"/>
        <w:tabs>
          <w:tab w:val="left" w:pos="284" w:leader="none"/>
          <w:tab w:val="left" w:pos="1080" w:leader="none"/>
          <w:tab w:val="num" w:pos="3240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bullet"/>
      <w:isLgl w:val="false"/>
      <w:suff w:val="tab"/>
      <w:lvlText w:val="•"/>
      <w:lvlJc w:val="left"/>
      <w:pPr>
        <w:ind w:left="3251" w:firstLine="338"/>
        <w:tabs>
          <w:tab w:val="left" w:pos="284" w:leader="none"/>
          <w:tab w:val="left" w:pos="1080" w:leader="none"/>
          <w:tab w:val="num" w:pos="3960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bullet"/>
      <w:isLgl w:val="false"/>
      <w:suff w:val="tab"/>
      <w:lvlText w:val="•"/>
      <w:lvlJc w:val="left"/>
      <w:pPr>
        <w:ind w:left="3971" w:firstLine="338"/>
        <w:tabs>
          <w:tab w:val="left" w:pos="284" w:leader="none"/>
          <w:tab w:val="left" w:pos="1080" w:leader="none"/>
          <w:tab w:val="num" w:pos="4680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bullet"/>
      <w:isLgl w:val="false"/>
      <w:suff w:val="tab"/>
      <w:lvlText w:val="•"/>
      <w:lvlJc w:val="left"/>
      <w:pPr>
        <w:ind w:left="4691" w:firstLine="338"/>
        <w:tabs>
          <w:tab w:val="left" w:pos="284" w:leader="none"/>
          <w:tab w:val="left" w:pos="1080" w:leader="none"/>
          <w:tab w:val="num" w:pos="5400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bullet"/>
      <w:isLgl w:val="false"/>
      <w:suff w:val="tab"/>
      <w:lvlText w:val="•"/>
      <w:lvlJc w:val="left"/>
      <w:pPr>
        <w:ind w:left="5411" w:firstLine="338"/>
        <w:tabs>
          <w:tab w:val="left" w:pos="284" w:leader="none"/>
          <w:tab w:val="left" w:pos="1080" w:leader="none"/>
          <w:tab w:val="num" w:pos="6120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bullet"/>
      <w:isLgl w:val="false"/>
      <w:suff w:val="tab"/>
      <w:lvlText w:val="•"/>
      <w:lvlJc w:val="left"/>
      <w:pPr>
        <w:ind w:left="6131" w:firstLine="338"/>
        <w:tabs>
          <w:tab w:val="left" w:pos="284" w:leader="none"/>
          <w:tab w:val="left" w:pos="1080" w:leader="none"/>
          <w:tab w:val="num" w:pos="6840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4">
    <w:multiLevelType w:val="hybridMultilevel"/>
    <w:styleLink w:val="1310"/>
    <w:lvl w:ilvl="0">
      <w:start w:val="1"/>
      <w:numFmt w:val="bullet"/>
      <w:pStyle w:val="1310"/>
      <w:isLgl w:val="false"/>
      <w:suff w:val="tab"/>
      <w:lvlText w:val="-"/>
      <w:lvlJc w:val="left"/>
      <w:pPr>
        <w:ind w:left="2207" w:hanging="427"/>
      </w:pPr>
      <w:rPr>
        <w:rFonts w:ascii="Arial" w:hAnsi="Arial" w:eastAsia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bullet"/>
      <w:isLgl w:val="false"/>
      <w:suff w:val="tab"/>
      <w:lvlText w:val="-"/>
      <w:lvlJc w:val="left"/>
      <w:pPr>
        <w:ind w:left="2207" w:hanging="427"/>
      </w:pPr>
      <w:rPr>
        <w:rFonts w:ascii="Arial" w:hAnsi="Arial" w:eastAsia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bullet"/>
      <w:isLgl w:val="false"/>
      <w:suff w:val="tab"/>
      <w:lvlText w:val="-"/>
      <w:lvlJc w:val="left"/>
      <w:pPr>
        <w:ind w:left="2207" w:hanging="427"/>
      </w:pPr>
      <w:rPr>
        <w:rFonts w:ascii="Arial" w:hAnsi="Arial" w:eastAsia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bullet"/>
      <w:isLgl w:val="false"/>
      <w:suff w:val="tab"/>
      <w:lvlText w:val="-"/>
      <w:lvlJc w:val="left"/>
      <w:pPr>
        <w:ind w:left="2207" w:hanging="427"/>
      </w:pPr>
      <w:rPr>
        <w:rFonts w:ascii="Arial" w:hAnsi="Arial" w:eastAsia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bullet"/>
      <w:isLgl w:val="false"/>
      <w:suff w:val="tab"/>
      <w:lvlText w:val="-"/>
      <w:lvlJc w:val="left"/>
      <w:pPr>
        <w:ind w:left="2207" w:hanging="427"/>
      </w:pPr>
      <w:rPr>
        <w:rFonts w:ascii="Arial" w:hAnsi="Arial" w:eastAsia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bullet"/>
      <w:isLgl w:val="false"/>
      <w:suff w:val="tab"/>
      <w:lvlText w:val="-"/>
      <w:lvlJc w:val="left"/>
      <w:pPr>
        <w:ind w:left="2207" w:hanging="427"/>
      </w:pPr>
      <w:rPr>
        <w:rFonts w:ascii="Arial" w:hAnsi="Arial" w:eastAsia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bullet"/>
      <w:isLgl w:val="false"/>
      <w:suff w:val="tab"/>
      <w:lvlText w:val="-"/>
      <w:lvlJc w:val="left"/>
      <w:pPr>
        <w:ind w:left="2207" w:hanging="427"/>
      </w:pPr>
      <w:rPr>
        <w:rFonts w:ascii="Arial" w:hAnsi="Arial" w:eastAsia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bullet"/>
      <w:isLgl w:val="false"/>
      <w:suff w:val="tab"/>
      <w:lvlText w:val="-"/>
      <w:lvlJc w:val="left"/>
      <w:pPr>
        <w:ind w:left="2207" w:hanging="427"/>
      </w:pPr>
      <w:rPr>
        <w:rFonts w:ascii="Arial" w:hAnsi="Arial" w:eastAsia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bullet"/>
      <w:isLgl w:val="false"/>
      <w:suff w:val="tab"/>
      <w:lvlText w:val="-"/>
      <w:lvlJc w:val="left"/>
      <w:pPr>
        <w:ind w:left="2207" w:hanging="427"/>
      </w:pPr>
      <w:rPr>
        <w:rFonts w:ascii="Arial" w:hAnsi="Arial" w:eastAsia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ascii="Times New Roman" w:hAnsi="Times New Roman" w:eastAsia="Times New Roman" w:cs="Times New Roman"/>
        <w:b w:val="0"/>
        <w:sz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6">
    <w:multiLevelType w:val="hybridMultilevel"/>
    <w:styleLink w:val="1296"/>
    <w:lvl w:ilvl="0">
      <w:start w:val="1"/>
      <w:numFmt w:val="bullet"/>
      <w:pStyle w:val="1296"/>
      <w:isLgl w:val="false"/>
      <w:suff w:val="tab"/>
      <w:lvlText w:val="•"/>
      <w:lvlJc w:val="left"/>
      <w:pPr>
        <w:ind w:left="720" w:hanging="360"/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bullet"/>
      <w:isLgl w:val="false"/>
      <w:suff w:val="tab"/>
      <w:lvlText w:val="▪"/>
      <w:lvlJc w:val="left"/>
      <w:pPr>
        <w:ind w:left="2160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bullet"/>
      <w:isLgl w:val="false"/>
      <w:suff w:val="tab"/>
      <w:lvlText w:val="•"/>
      <w:lvlJc w:val="left"/>
      <w:pPr>
        <w:ind w:left="2880" w:hanging="360"/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bullet"/>
      <w:isLgl w:val="false"/>
      <w:suff w:val="tab"/>
      <w:lvlText w:val="▪"/>
      <w:lvlJc w:val="left"/>
      <w:pPr>
        <w:ind w:left="4320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bullet"/>
      <w:isLgl w:val="false"/>
      <w:suff w:val="tab"/>
      <w:lvlText w:val="•"/>
      <w:lvlJc w:val="left"/>
      <w:pPr>
        <w:ind w:left="5040" w:hanging="360"/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bullet"/>
      <w:isLgl w:val="false"/>
      <w:suff w:val="tab"/>
      <w:lvlText w:val="▪"/>
      <w:lvlJc w:val="left"/>
      <w:pPr>
        <w:ind w:left="6480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06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78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50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22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4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66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38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0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829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styleLink w:val="1322"/>
    <w:lvl w:ilvl="0">
      <w:start w:val="1"/>
      <w:numFmt w:val="bullet"/>
      <w:pStyle w:val="1322"/>
      <w:isLgl w:val="false"/>
      <w:suff w:val="tab"/>
      <w:lvlText w:val="-"/>
      <w:lvlJc w:val="left"/>
      <w:pPr>
        <w:ind w:left="142" w:firstLine="567"/>
        <w:tabs>
          <w:tab w:val="left" w:pos="360" w:leader="none"/>
          <w:tab w:val="num" w:pos="851" w:leader="none"/>
          <w:tab w:val="left" w:pos="993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bullet"/>
      <w:isLgl w:val="false"/>
      <w:suff w:val="tab"/>
      <w:lvlText w:val="o"/>
      <w:lvlJc w:val="left"/>
      <w:pPr>
        <w:ind w:left="720" w:firstLine="14"/>
        <w:tabs>
          <w:tab w:val="left" w:pos="360" w:leader="none"/>
          <w:tab w:val="num" w:pos="1429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bullet"/>
      <w:isLgl w:val="false"/>
      <w:suff w:val="tab"/>
      <w:lvlText w:val="▪"/>
      <w:lvlJc w:val="left"/>
      <w:pPr>
        <w:ind w:left="1440" w:firstLine="26"/>
        <w:tabs>
          <w:tab w:val="left" w:pos="360" w:leader="none"/>
          <w:tab w:val="left" w:pos="851" w:leader="none"/>
          <w:tab w:val="left" w:pos="993" w:leader="none"/>
          <w:tab w:val="num" w:pos="2149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bullet"/>
      <w:isLgl w:val="false"/>
      <w:suff w:val="tab"/>
      <w:lvlText w:val="•"/>
      <w:lvlJc w:val="left"/>
      <w:pPr>
        <w:ind w:left="2160" w:firstLine="38"/>
        <w:tabs>
          <w:tab w:val="left" w:pos="360" w:leader="none"/>
          <w:tab w:val="left" w:pos="851" w:leader="none"/>
          <w:tab w:val="left" w:pos="993" w:leader="none"/>
          <w:tab w:val="num" w:pos="2869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bullet"/>
      <w:isLgl w:val="false"/>
      <w:suff w:val="tab"/>
      <w:lvlText w:val="o"/>
      <w:lvlJc w:val="left"/>
      <w:pPr>
        <w:ind w:left="2880" w:firstLine="50"/>
        <w:tabs>
          <w:tab w:val="left" w:pos="360" w:leader="none"/>
          <w:tab w:val="left" w:pos="851" w:leader="none"/>
          <w:tab w:val="left" w:pos="993" w:leader="none"/>
          <w:tab w:val="num" w:pos="3589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bullet"/>
      <w:isLgl w:val="false"/>
      <w:suff w:val="tab"/>
      <w:lvlText w:val="▪"/>
      <w:lvlJc w:val="left"/>
      <w:pPr>
        <w:ind w:left="3600" w:firstLine="62"/>
        <w:tabs>
          <w:tab w:val="left" w:pos="360" w:leader="none"/>
          <w:tab w:val="left" w:pos="851" w:leader="none"/>
          <w:tab w:val="left" w:pos="993" w:leader="none"/>
          <w:tab w:val="num" w:pos="4309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bullet"/>
      <w:isLgl w:val="false"/>
      <w:suff w:val="tab"/>
      <w:lvlText w:val="•"/>
      <w:lvlJc w:val="left"/>
      <w:pPr>
        <w:ind w:left="4320" w:firstLine="74"/>
        <w:tabs>
          <w:tab w:val="left" w:pos="360" w:leader="none"/>
          <w:tab w:val="left" w:pos="851" w:leader="none"/>
          <w:tab w:val="left" w:pos="993" w:leader="none"/>
          <w:tab w:val="num" w:pos="5029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bullet"/>
      <w:isLgl w:val="false"/>
      <w:suff w:val="tab"/>
      <w:lvlText w:val="o"/>
      <w:lvlJc w:val="left"/>
      <w:pPr>
        <w:ind w:left="5040" w:firstLine="86"/>
        <w:tabs>
          <w:tab w:val="left" w:pos="360" w:leader="none"/>
          <w:tab w:val="left" w:pos="851" w:leader="none"/>
          <w:tab w:val="left" w:pos="993" w:leader="none"/>
          <w:tab w:val="num" w:pos="5749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bullet"/>
      <w:isLgl w:val="false"/>
      <w:suff w:val="tab"/>
      <w:lvlText w:val="▪"/>
      <w:lvlJc w:val="left"/>
      <w:pPr>
        <w:ind w:left="5760" w:firstLine="98"/>
        <w:tabs>
          <w:tab w:val="left" w:pos="360" w:leader="none"/>
          <w:tab w:val="left" w:pos="851" w:leader="none"/>
          <w:tab w:val="left" w:pos="993" w:leader="none"/>
          <w:tab w:val="num" w:pos="6469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9">
    <w:multiLevelType w:val="hybridMultilevel"/>
    <w:styleLink w:val="1362"/>
    <w:lvl w:ilvl="0">
      <w:start w:val="1"/>
      <w:numFmt w:val="bullet"/>
      <w:pStyle w:val="1362"/>
      <w:isLgl w:val="false"/>
      <w:suff w:val="tab"/>
      <w:lvlText w:val="-"/>
      <w:lvlJc w:val="left"/>
      <w:pPr>
        <w:ind w:left="284" w:firstLine="425"/>
        <w:tabs>
          <w:tab w:val="num" w:pos="993" w:leader="none"/>
          <w:tab w:val="left" w:pos="2149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bullet"/>
      <w:isLgl w:val="false"/>
      <w:suff w:val="tab"/>
      <w:lvlText w:val="-"/>
      <w:lvlJc w:val="left"/>
      <w:pPr>
        <w:ind w:left="219" w:firstLine="490"/>
        <w:tabs>
          <w:tab w:val="num" w:pos="928" w:leader="none"/>
          <w:tab w:val="left" w:pos="993" w:leader="none"/>
          <w:tab w:val="left" w:pos="1211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bullet"/>
      <w:isLgl w:val="false"/>
      <w:suff w:val="tab"/>
      <w:lvlText w:val="▪"/>
      <w:lvlJc w:val="left"/>
      <w:pPr>
        <w:ind w:left="1380" w:hanging="671"/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bullet"/>
      <w:isLgl w:val="false"/>
      <w:suff w:val="tab"/>
      <w:lvlText w:val="•"/>
      <w:lvlJc w:val="left"/>
      <w:pPr>
        <w:ind w:left="1440" w:hanging="671"/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bullet"/>
      <w:isLgl w:val="false"/>
      <w:suff w:val="tab"/>
      <w:lvlText w:val="o"/>
      <w:lvlJc w:val="left"/>
      <w:pPr>
        <w:ind w:left="2160" w:hanging="671"/>
        <w:tabs>
          <w:tab w:val="left" w:pos="928" w:leader="none"/>
          <w:tab w:val="left" w:pos="993" w:leader="none"/>
          <w:tab w:val="left" w:pos="1211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bullet"/>
      <w:isLgl w:val="false"/>
      <w:suff w:val="tab"/>
      <w:lvlText w:val="▪"/>
      <w:lvlJc w:val="left"/>
      <w:pPr>
        <w:ind w:left="2880" w:hanging="671"/>
        <w:tabs>
          <w:tab w:val="left" w:pos="928" w:leader="none"/>
          <w:tab w:val="left" w:pos="993" w:leader="none"/>
          <w:tab w:val="left" w:pos="1211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bullet"/>
      <w:isLgl w:val="false"/>
      <w:suff w:val="tab"/>
      <w:lvlText w:val="•"/>
      <w:lvlJc w:val="left"/>
      <w:pPr>
        <w:ind w:left="3600" w:hanging="671"/>
        <w:tabs>
          <w:tab w:val="left" w:pos="928" w:leader="none"/>
          <w:tab w:val="left" w:pos="993" w:leader="none"/>
          <w:tab w:val="left" w:pos="1211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bullet"/>
      <w:isLgl w:val="false"/>
      <w:suff w:val="tab"/>
      <w:lvlText w:val="o"/>
      <w:lvlJc w:val="left"/>
      <w:pPr>
        <w:ind w:left="4320" w:hanging="671"/>
        <w:tabs>
          <w:tab w:val="left" w:pos="928" w:leader="none"/>
          <w:tab w:val="left" w:pos="993" w:leader="none"/>
          <w:tab w:val="left" w:pos="1211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bullet"/>
      <w:isLgl w:val="false"/>
      <w:suff w:val="tab"/>
      <w:lvlText w:val="▪"/>
      <w:lvlJc w:val="left"/>
      <w:pPr>
        <w:ind w:left="5040" w:hanging="671"/>
        <w:tabs>
          <w:tab w:val="left" w:pos="928" w:leader="none"/>
          <w:tab w:val="left" w:pos="993" w:leader="none"/>
          <w:tab w:val="left" w:pos="1211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10">
    <w:multiLevelType w:val="hybridMultilevel"/>
    <w:styleLink w:val="1306"/>
    <w:lvl w:ilvl="0">
      <w:start w:val="1"/>
      <w:numFmt w:val="decimal"/>
      <w:pStyle w:val="1306"/>
      <w:isLgl w:val="false"/>
      <w:suff w:val="tab"/>
      <w:lvlText w:val="%1."/>
      <w:lvlJc w:val="left"/>
      <w:pPr>
        <w:ind w:left="792" w:hanging="83"/>
        <w:tabs>
          <w:tab w:val="num" w:pos="1501" w:leader="none"/>
          <w:tab w:val="left" w:pos="1560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decimal"/>
      <w:isLgl w:val="false"/>
      <w:suff w:val="tab"/>
      <w:lvlText w:val="%1.%2."/>
      <w:lvlJc w:val="left"/>
      <w:pPr>
        <w:ind w:left="1634" w:hanging="83"/>
        <w:tabs>
          <w:tab w:val="left" w:pos="1560" w:leader="none"/>
          <w:tab w:val="num" w:pos="2343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decimal"/>
      <w:isLgl w:val="false"/>
      <w:suff w:val="tab"/>
      <w:lvlText w:val="%3."/>
      <w:lvlJc w:val="left"/>
      <w:pPr>
        <w:ind w:left="851" w:hanging="142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decimal"/>
      <w:isLgl w:val="false"/>
      <w:suff w:val="tab"/>
      <w:lvlText w:val="%3.%4."/>
      <w:lvlJc w:val="left"/>
      <w:pPr>
        <w:ind w:left="842" w:firstLine="136"/>
        <w:tabs>
          <w:tab w:val="num" w:pos="1551" w:leader="none"/>
          <w:tab w:val="left" w:pos="1560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decimal"/>
      <w:isLgl w:val="false"/>
      <w:suff w:val="tab"/>
      <w:lvlText w:val="%3.%4.%5."/>
      <w:lvlJc w:val="left"/>
      <w:pPr>
        <w:ind w:left="2044" w:firstLine="270"/>
        <w:tabs>
          <w:tab w:val="left" w:pos="1560" w:leader="none"/>
          <w:tab w:val="num" w:pos="2753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decimal"/>
      <w:isLgl w:val="false"/>
      <w:suff w:val="tab"/>
      <w:lvlText w:val="%3.%4.%5.%6."/>
      <w:lvlJc w:val="left"/>
      <w:pPr>
        <w:ind w:left="2886" w:firstLine="404"/>
        <w:tabs>
          <w:tab w:val="left" w:pos="1560" w:leader="none"/>
          <w:tab w:val="num" w:pos="3595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decimal"/>
      <w:isLgl w:val="false"/>
      <w:suff w:val="tab"/>
      <w:lvlText w:val="%3.%4.%5.%6.%7."/>
      <w:lvlJc w:val="left"/>
      <w:pPr>
        <w:ind w:left="4088" w:firstLine="538"/>
        <w:tabs>
          <w:tab w:val="left" w:pos="1560" w:leader="none"/>
          <w:tab w:val="num" w:pos="4797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decimal"/>
      <w:isLgl w:val="false"/>
      <w:suff w:val="tab"/>
      <w:lvlText w:val="%3.%4.%5.%6.%7.%8."/>
      <w:lvlJc w:val="left"/>
      <w:pPr>
        <w:ind w:left="4930" w:hanging="36"/>
        <w:tabs>
          <w:tab w:val="left" w:pos="1560" w:leader="none"/>
          <w:tab w:val="num" w:pos="563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decimal"/>
      <w:isLgl w:val="false"/>
      <w:suff w:val="tab"/>
      <w:lvlText w:val="%3.%4.%5.%6.%7.%8.%9."/>
      <w:lvlJc w:val="left"/>
      <w:pPr>
        <w:ind w:left="6132" w:firstLine="338"/>
        <w:tabs>
          <w:tab w:val="left" w:pos="1560" w:leader="none"/>
          <w:tab w:val="num" w:pos="6841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 w:cs="Wingdings"/>
      </w:rPr>
    </w:lvl>
  </w:abstractNum>
  <w:abstractNum w:abstractNumId="12">
    <w:multiLevelType w:val="hybridMultilevel"/>
    <w:styleLink w:val="1334"/>
    <w:lvl w:ilvl="0">
      <w:start w:val="1"/>
      <w:numFmt w:val="bullet"/>
      <w:pStyle w:val="1334"/>
      <w:isLgl w:val="false"/>
      <w:suff w:val="tab"/>
      <w:lvlText w:val="-"/>
      <w:lvlJc w:val="left"/>
      <w:pPr>
        <w:ind w:left="371" w:firstLine="338"/>
        <w:tabs>
          <w:tab w:val="left" w:pos="284" w:leader="none"/>
          <w:tab w:val="num" w:pos="1080" w:leader="none"/>
        </w:tabs>
      </w:pPr>
      <w:rPr>
        <w:rFonts w:ascii="Tahoma" w:hAnsi="Tahoma" w:eastAsia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bullet"/>
      <w:isLgl w:val="false"/>
      <w:suff w:val="tab"/>
      <w:lvlText w:val="o"/>
      <w:lvlJc w:val="left"/>
      <w:pPr>
        <w:ind w:left="720" w:firstLine="338"/>
        <w:tabs>
          <w:tab w:val="left" w:pos="284" w:leader="none"/>
          <w:tab w:val="left" w:pos="1080" w:leader="none"/>
          <w:tab w:val="num" w:pos="1429" w:leader="none"/>
        </w:tabs>
      </w:pPr>
      <w:rPr>
        <w:rFonts w:ascii="Tahoma" w:hAnsi="Tahoma" w:eastAsia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bullet"/>
      <w:isLgl w:val="false"/>
      <w:suff w:val="tab"/>
      <w:lvlText w:val="▪"/>
      <w:lvlJc w:val="left"/>
      <w:pPr>
        <w:ind w:left="1440" w:firstLine="338"/>
        <w:tabs>
          <w:tab w:val="left" w:pos="284" w:leader="none"/>
          <w:tab w:val="left" w:pos="1080" w:leader="none"/>
          <w:tab w:val="num" w:pos="2149" w:leader="none"/>
        </w:tabs>
      </w:pPr>
      <w:rPr>
        <w:rFonts w:ascii="Tahoma" w:hAnsi="Tahoma" w:eastAsia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bullet"/>
      <w:isLgl w:val="false"/>
      <w:suff w:val="tab"/>
      <w:lvlText w:val="•"/>
      <w:lvlJc w:val="left"/>
      <w:pPr>
        <w:ind w:left="2160" w:firstLine="338"/>
        <w:tabs>
          <w:tab w:val="left" w:pos="284" w:leader="none"/>
          <w:tab w:val="left" w:pos="1080" w:leader="none"/>
          <w:tab w:val="num" w:pos="2869" w:leader="none"/>
        </w:tabs>
      </w:pPr>
      <w:rPr>
        <w:rFonts w:ascii="Tahoma" w:hAnsi="Tahoma" w:eastAsia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bullet"/>
      <w:isLgl w:val="false"/>
      <w:suff w:val="tab"/>
      <w:lvlText w:val="o"/>
      <w:lvlJc w:val="left"/>
      <w:pPr>
        <w:ind w:left="2880" w:firstLine="338"/>
        <w:tabs>
          <w:tab w:val="left" w:pos="284" w:leader="none"/>
          <w:tab w:val="left" w:pos="1080" w:leader="none"/>
          <w:tab w:val="num" w:pos="3589" w:leader="none"/>
        </w:tabs>
      </w:pPr>
      <w:rPr>
        <w:rFonts w:ascii="Tahoma" w:hAnsi="Tahoma" w:eastAsia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bullet"/>
      <w:isLgl w:val="false"/>
      <w:suff w:val="tab"/>
      <w:lvlText w:val="▪"/>
      <w:lvlJc w:val="left"/>
      <w:pPr>
        <w:ind w:left="3600" w:firstLine="338"/>
        <w:tabs>
          <w:tab w:val="left" w:pos="284" w:leader="none"/>
          <w:tab w:val="left" w:pos="1080" w:leader="none"/>
          <w:tab w:val="num" w:pos="4309" w:leader="none"/>
        </w:tabs>
      </w:pPr>
      <w:rPr>
        <w:rFonts w:ascii="Tahoma" w:hAnsi="Tahoma" w:eastAsia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bullet"/>
      <w:isLgl w:val="false"/>
      <w:suff w:val="tab"/>
      <w:lvlText w:val="•"/>
      <w:lvlJc w:val="left"/>
      <w:pPr>
        <w:ind w:left="4320" w:firstLine="338"/>
        <w:tabs>
          <w:tab w:val="left" w:pos="284" w:leader="none"/>
          <w:tab w:val="left" w:pos="1080" w:leader="none"/>
          <w:tab w:val="num" w:pos="5029" w:leader="none"/>
        </w:tabs>
      </w:pPr>
      <w:rPr>
        <w:rFonts w:ascii="Tahoma" w:hAnsi="Tahoma" w:eastAsia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bullet"/>
      <w:isLgl w:val="false"/>
      <w:suff w:val="tab"/>
      <w:lvlText w:val="o"/>
      <w:lvlJc w:val="left"/>
      <w:pPr>
        <w:ind w:left="5040" w:firstLine="338"/>
        <w:tabs>
          <w:tab w:val="left" w:pos="284" w:leader="none"/>
          <w:tab w:val="left" w:pos="1080" w:leader="none"/>
          <w:tab w:val="num" w:pos="5749" w:leader="none"/>
        </w:tabs>
      </w:pPr>
      <w:rPr>
        <w:rFonts w:ascii="Tahoma" w:hAnsi="Tahoma" w:eastAsia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bullet"/>
      <w:isLgl w:val="false"/>
      <w:suff w:val="tab"/>
      <w:lvlText w:val="▪"/>
      <w:lvlJc w:val="left"/>
      <w:pPr>
        <w:ind w:left="5760" w:firstLine="338"/>
        <w:tabs>
          <w:tab w:val="left" w:pos="284" w:leader="none"/>
          <w:tab w:val="left" w:pos="1080" w:leader="none"/>
          <w:tab w:val="num" w:pos="6469" w:leader="none"/>
        </w:tabs>
      </w:pPr>
      <w:rPr>
        <w:rFonts w:ascii="Tahoma" w:hAnsi="Tahoma" w:eastAsia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13">
    <w:multiLevelType w:val="hybridMultilevel"/>
    <w:styleLink w:val="1346"/>
    <w:lvl w:ilvl="0">
      <w:start w:val="1"/>
      <w:numFmt w:val="bullet"/>
      <w:pStyle w:val="1346"/>
      <w:isLgl w:val="false"/>
      <w:suff w:val="tab"/>
      <w:lvlText w:val="•"/>
      <w:lvlJc w:val="left"/>
      <w:pPr>
        <w:ind w:left="371" w:firstLine="338"/>
        <w:tabs>
          <w:tab w:val="left" w:pos="284" w:leader="none"/>
          <w:tab w:val="num" w:pos="1080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bullet"/>
      <w:isLgl w:val="false"/>
      <w:suff w:val="tab"/>
      <w:lvlText w:val="o"/>
      <w:lvlJc w:val="left"/>
      <w:pPr>
        <w:ind w:left="720" w:firstLine="158"/>
        <w:tabs>
          <w:tab w:val="left" w:pos="284" w:leader="none"/>
          <w:tab w:val="num" w:pos="142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bullet"/>
      <w:isLgl w:val="false"/>
      <w:suff w:val="tab"/>
      <w:lvlText w:val="▪"/>
      <w:lvlJc w:val="left"/>
      <w:pPr>
        <w:ind w:left="1440" w:firstLine="158"/>
        <w:tabs>
          <w:tab w:val="left" w:pos="284" w:leader="none"/>
          <w:tab w:val="left" w:pos="1080" w:leader="none"/>
          <w:tab w:val="num" w:pos="214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bullet"/>
      <w:isLgl w:val="false"/>
      <w:suff w:val="tab"/>
      <w:lvlText w:val="•"/>
      <w:lvlJc w:val="left"/>
      <w:pPr>
        <w:ind w:left="2160" w:firstLine="158"/>
        <w:tabs>
          <w:tab w:val="left" w:pos="284" w:leader="none"/>
          <w:tab w:val="left" w:pos="1080" w:leader="none"/>
          <w:tab w:val="num" w:pos="2869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bullet"/>
      <w:isLgl w:val="false"/>
      <w:suff w:val="tab"/>
      <w:lvlText w:val="o"/>
      <w:lvlJc w:val="left"/>
      <w:pPr>
        <w:ind w:left="2880" w:firstLine="158"/>
        <w:tabs>
          <w:tab w:val="left" w:pos="284" w:leader="none"/>
          <w:tab w:val="left" w:pos="1080" w:leader="none"/>
          <w:tab w:val="num" w:pos="358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bullet"/>
      <w:isLgl w:val="false"/>
      <w:suff w:val="tab"/>
      <w:lvlText w:val="▪"/>
      <w:lvlJc w:val="left"/>
      <w:pPr>
        <w:ind w:left="3600" w:firstLine="158"/>
        <w:tabs>
          <w:tab w:val="left" w:pos="284" w:leader="none"/>
          <w:tab w:val="left" w:pos="1080" w:leader="none"/>
          <w:tab w:val="num" w:pos="430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bullet"/>
      <w:isLgl w:val="false"/>
      <w:suff w:val="tab"/>
      <w:lvlText w:val="•"/>
      <w:lvlJc w:val="left"/>
      <w:pPr>
        <w:ind w:left="4320" w:firstLine="158"/>
        <w:tabs>
          <w:tab w:val="left" w:pos="284" w:leader="none"/>
          <w:tab w:val="left" w:pos="1080" w:leader="none"/>
          <w:tab w:val="num" w:pos="5029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bullet"/>
      <w:isLgl w:val="false"/>
      <w:suff w:val="tab"/>
      <w:lvlText w:val="o"/>
      <w:lvlJc w:val="left"/>
      <w:pPr>
        <w:ind w:left="5040" w:firstLine="158"/>
        <w:tabs>
          <w:tab w:val="left" w:pos="284" w:leader="none"/>
          <w:tab w:val="left" w:pos="1080" w:leader="none"/>
          <w:tab w:val="num" w:pos="574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bullet"/>
      <w:isLgl w:val="false"/>
      <w:suff w:val="tab"/>
      <w:lvlText w:val="▪"/>
      <w:lvlJc w:val="left"/>
      <w:pPr>
        <w:ind w:left="5760" w:firstLine="158"/>
        <w:tabs>
          <w:tab w:val="left" w:pos="284" w:leader="none"/>
          <w:tab w:val="left" w:pos="1080" w:leader="none"/>
          <w:tab w:val="num" w:pos="646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14">
    <w:multiLevelType w:val="hybridMultilevel"/>
    <w:styleLink w:val="1343"/>
    <w:lvl w:ilvl="0">
      <w:start w:val="1"/>
      <w:numFmt w:val="bullet"/>
      <w:pStyle w:val="1343"/>
      <w:isLgl w:val="false"/>
      <w:suff w:val="tab"/>
      <w:lvlText w:val="•"/>
      <w:lvlJc w:val="left"/>
      <w:pPr>
        <w:ind w:left="425" w:firstLine="284"/>
        <w:tabs>
          <w:tab w:val="num" w:pos="1134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bullet"/>
      <w:isLgl w:val="false"/>
      <w:suff w:val="tab"/>
      <w:lvlText w:val="o"/>
      <w:lvlJc w:val="left"/>
      <w:pPr>
        <w:ind w:left="1145" w:hanging="436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bullet"/>
      <w:isLgl w:val="false"/>
      <w:suff w:val="tab"/>
      <w:lvlText w:val="▪"/>
      <w:lvlJc w:val="left"/>
      <w:pPr>
        <w:ind w:left="1440" w:hanging="436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bullet"/>
      <w:isLgl w:val="false"/>
      <w:suff w:val="tab"/>
      <w:lvlText w:val="•"/>
      <w:lvlJc w:val="left"/>
      <w:pPr>
        <w:ind w:left="2160" w:hanging="436"/>
        <w:tabs>
          <w:tab w:val="left" w:pos="1134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bullet"/>
      <w:isLgl w:val="false"/>
      <w:suff w:val="tab"/>
      <w:lvlText w:val="o"/>
      <w:lvlJc w:val="left"/>
      <w:pPr>
        <w:ind w:left="2880" w:hanging="436"/>
        <w:tabs>
          <w:tab w:val="left" w:pos="1134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bullet"/>
      <w:isLgl w:val="false"/>
      <w:suff w:val="tab"/>
      <w:lvlText w:val="▪"/>
      <w:lvlJc w:val="left"/>
      <w:pPr>
        <w:ind w:left="3600" w:hanging="436"/>
        <w:tabs>
          <w:tab w:val="left" w:pos="1134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bullet"/>
      <w:isLgl w:val="false"/>
      <w:suff w:val="tab"/>
      <w:lvlText w:val="•"/>
      <w:lvlJc w:val="left"/>
      <w:pPr>
        <w:ind w:left="4320" w:hanging="436"/>
        <w:tabs>
          <w:tab w:val="left" w:pos="1134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bullet"/>
      <w:isLgl w:val="false"/>
      <w:suff w:val="tab"/>
      <w:lvlText w:val="o"/>
      <w:lvlJc w:val="left"/>
      <w:pPr>
        <w:ind w:left="5040" w:hanging="436"/>
        <w:tabs>
          <w:tab w:val="left" w:pos="1134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bullet"/>
      <w:isLgl w:val="false"/>
      <w:suff w:val="tab"/>
      <w:lvlText w:val="▪"/>
      <w:lvlJc w:val="left"/>
      <w:pPr>
        <w:ind w:left="5760" w:hanging="436"/>
        <w:tabs>
          <w:tab w:val="left" w:pos="1134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  <w:b w:val="0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7">
    <w:multiLevelType w:val="hybridMultilevel"/>
    <w:numStyleLink w:val="1347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8">
    <w:multiLevelType w:val="hybridMultilevel"/>
    <w:styleLink w:val="1360"/>
    <w:lvl w:ilvl="0">
      <w:start w:val="1"/>
      <w:numFmt w:val="decimal"/>
      <w:pStyle w:val="1360"/>
      <w:isLgl w:val="false"/>
      <w:suff w:val="tab"/>
      <w:lvlText w:val="%1."/>
      <w:lvlJc w:val="left"/>
      <w:pPr>
        <w:ind w:left="425" w:firstLine="284"/>
        <w:tabs>
          <w:tab w:val="left" w:pos="360" w:leader="none"/>
          <w:tab w:val="num" w:pos="1134" w:leader="none"/>
          <w:tab w:val="left" w:pos="1418" w:leader="none"/>
        </w:tabs>
      </w:pPr>
      <w:rPr>
        <w:rFonts w:hAnsi="Arial Unicode MS"/>
        <w:b/>
        <w:b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decimal"/>
      <w:isLgl w:val="false"/>
      <w:suff w:val="tab"/>
      <w:lvlText w:val="%1.%2."/>
      <w:lvlJc w:val="left"/>
      <w:pPr>
        <w:ind w:left="810" w:firstLine="540"/>
        <w:tabs>
          <w:tab w:val="left" w:pos="360" w:leader="none"/>
          <w:tab w:val="left" w:pos="1134" w:leader="none"/>
          <w:tab w:val="left" w:pos="1418" w:leader="none"/>
          <w:tab w:val="num" w:pos="1519" w:leader="none"/>
        </w:tabs>
      </w:pPr>
      <w:rPr>
        <w:rFonts w:hAnsi="Arial Unicode MS"/>
        <w:b/>
        <w:b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0" w:firstLine="374"/>
        <w:tabs>
          <w:tab w:val="left" w:pos="360" w:leader="none"/>
          <w:tab w:val="left" w:pos="1134" w:leader="none"/>
          <w:tab w:val="left" w:pos="1418" w:leader="none"/>
          <w:tab w:val="num" w:pos="2059" w:leader="none"/>
        </w:tabs>
      </w:pPr>
      <w:rPr>
        <w:rFonts w:hAnsi="Arial Unicode MS"/>
        <w:b/>
        <w:b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50" w:firstLine="206"/>
        <w:tabs>
          <w:tab w:val="left" w:pos="360" w:leader="none"/>
          <w:tab w:val="left" w:pos="1134" w:leader="none"/>
          <w:tab w:val="left" w:pos="1418" w:leader="none"/>
          <w:tab w:val="num" w:pos="2959" w:leader="none"/>
        </w:tabs>
      </w:pPr>
      <w:rPr>
        <w:rFonts w:hAnsi="Arial Unicode MS"/>
        <w:b/>
        <w:b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790" w:firstLine="38"/>
        <w:tabs>
          <w:tab w:val="left" w:pos="360" w:leader="none"/>
          <w:tab w:val="left" w:pos="1134" w:leader="none"/>
          <w:tab w:val="left" w:pos="1418" w:leader="none"/>
          <w:tab w:val="num" w:pos="3499" w:leader="none"/>
        </w:tabs>
      </w:pPr>
      <w:rPr>
        <w:rFonts w:hAnsi="Arial Unicode MS"/>
        <w:b/>
        <w:b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690" w:firstLine="428"/>
        <w:tabs>
          <w:tab w:val="left" w:pos="360" w:leader="none"/>
          <w:tab w:val="left" w:pos="1134" w:leader="none"/>
          <w:tab w:val="left" w:pos="1418" w:leader="none"/>
          <w:tab w:val="num" w:pos="4399" w:leader="none"/>
        </w:tabs>
      </w:pPr>
      <w:rPr>
        <w:rFonts w:hAnsi="Arial Unicode MS"/>
        <w:b/>
        <w:b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590" w:firstLine="68"/>
        <w:tabs>
          <w:tab w:val="left" w:pos="360" w:leader="none"/>
          <w:tab w:val="left" w:pos="1134" w:leader="none"/>
          <w:tab w:val="left" w:pos="1418" w:leader="none"/>
          <w:tab w:val="num" w:pos="5299" w:leader="none"/>
        </w:tabs>
      </w:pPr>
      <w:rPr>
        <w:rFonts w:hAnsi="Arial Unicode MS"/>
        <w:b/>
        <w:b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130" w:firstLine="68"/>
        <w:tabs>
          <w:tab w:val="left" w:pos="360" w:leader="none"/>
          <w:tab w:val="left" w:pos="1134" w:leader="none"/>
          <w:tab w:val="left" w:pos="1418" w:leader="none"/>
          <w:tab w:val="num" w:pos="5839" w:leader="none"/>
        </w:tabs>
      </w:pPr>
      <w:rPr>
        <w:rFonts w:hAnsi="Arial Unicode MS"/>
        <w:b/>
        <w:b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030" w:hanging="292"/>
        <w:tabs>
          <w:tab w:val="left" w:pos="360" w:leader="none"/>
          <w:tab w:val="left" w:pos="1134" w:leader="none"/>
          <w:tab w:val="left" w:pos="1418" w:leader="none"/>
        </w:tabs>
      </w:pPr>
      <w:rPr>
        <w:rFonts w:hAnsi="Arial Unicode MS"/>
        <w:b/>
        <w:b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1418" w:hanging="360"/>
      </w:pPr>
      <w:rPr>
        <w:rFonts w:ascii="Times New Roman" w:hAnsi="Times New Roman" w:eastAsia="Times New Roman" w:cs="Times New Roman"/>
        <w:color w:val="000000"/>
        <w:sz w:val="24"/>
      </w:rPr>
    </w:lvl>
    <w:lvl w:ilvl="1">
      <w:start w:val="1"/>
      <w:numFmt w:val="decimal"/>
      <w:isLgl w:val="false"/>
      <w:suff w:val="tab"/>
      <w:lvlText w:val="%2."/>
      <w:lvlJc w:val="right"/>
      <w:pPr>
        <w:ind w:left="2138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858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3578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4298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5018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738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6458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7178" w:hanging="180"/>
      </w:pPr>
    </w:lvl>
  </w:abstractNum>
  <w:abstractNum w:abstractNumId="20">
    <w:multiLevelType w:val="hybridMultilevel"/>
    <w:lvl w:ilvl="0">
      <w:start w:val="1"/>
      <w:numFmt w:val="decimal"/>
      <w:pStyle w:val="1623"/>
      <w:isLgl w:val="false"/>
      <w:suff w:val="tab"/>
      <w:lvlText w:val="%1"/>
      <w:lvlJc w:val="left"/>
      <w:pPr>
        <w:ind w:left="0" w:firstLine="0"/>
        <w:tabs>
          <w:tab w:val="num" w:pos="0" w:leader="none"/>
        </w:tabs>
      </w:pPr>
      <w:rPr>
        <w:rFonts w:hint="default" w:ascii="Times New Roman" w:hAnsi="Times New Roman" w:cs="Times New Roman"/>
        <w:b/>
        <w:i w:val="0"/>
        <w:caps w:val="0"/>
        <w:strike w:val="0"/>
        <w:vanish w:val="0"/>
        <w:color w:val="000000"/>
        <w:sz w:val="28"/>
        <w:szCs w:val="28"/>
        <w:u w:val="none"/>
        <w:vertAlign w:val="baseline"/>
      </w:rPr>
    </w:lvl>
    <w:lvl w:ilvl="1">
      <w:start w:val="1"/>
      <w:numFmt w:val="decimal"/>
      <w:pStyle w:val="1624"/>
      <w:isLgl w:val="false"/>
      <w:suff w:val="tab"/>
      <w:lvlText w:val="%1.%2"/>
      <w:lvlJc w:val="left"/>
      <w:pPr>
        <w:ind w:left="0" w:firstLine="0"/>
        <w:tabs>
          <w:tab w:val="num" w:pos="0" w:leader="none"/>
        </w:tabs>
      </w:pPr>
      <w:rPr>
        <w:rFonts w:hint="default" w:ascii="Times New Roman" w:hAnsi="Times New Roman" w:cs="Times New Roman"/>
        <w:b/>
        <w:i w:val="0"/>
        <w:caps w:val="0"/>
        <w:strike w:val="0"/>
        <w:vanish w:val="0"/>
        <w:color w:val="000000"/>
        <w:sz w:val="26"/>
        <w:szCs w:val="26"/>
        <w:u w:val="none"/>
        <w:vertAlign w:val="baseline"/>
      </w:rPr>
    </w:lvl>
    <w:lvl w:ilvl="2">
      <w:start w:val="1"/>
      <w:numFmt w:val="decimal"/>
      <w:pStyle w:val="1626"/>
      <w:isLgl w:val="false"/>
      <w:suff w:val="tab"/>
      <w:lvlText w:val="%1.%2.%3."/>
      <w:lvlJc w:val="left"/>
      <w:pPr>
        <w:ind w:left="1224" w:hanging="504"/>
        <w:tabs>
          <w:tab w:val="num" w:pos="1224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28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6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396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4680" w:leader="none"/>
        </w:tabs>
      </w:pPr>
    </w:lvl>
  </w:abstractNum>
  <w:abstractNum w:abstractNumId="21">
    <w:multiLevelType w:val="hybridMultilevel"/>
    <w:styleLink w:val="1323"/>
    <w:lvl w:ilvl="0">
      <w:start w:val="1"/>
      <w:numFmt w:val="bullet"/>
      <w:pStyle w:val="1323"/>
      <w:isLgl w:val="false"/>
      <w:suff w:val="tab"/>
      <w:lvlText w:val="-"/>
      <w:lvlJc w:val="left"/>
      <w:pPr>
        <w:ind w:left="400" w:firstLine="300"/>
        <w:tabs>
          <w:tab w:val="left" w:pos="363" w:leader="none"/>
          <w:tab w:val="num" w:pos="1100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bullet"/>
      <w:isLgl w:val="false"/>
      <w:suff w:val="tab"/>
      <w:lvlText w:val="o"/>
      <w:lvlJc w:val="left"/>
      <w:pPr>
        <w:ind w:left="720" w:hanging="4"/>
        <w:tabs>
          <w:tab w:val="left" w:pos="363" w:leader="none"/>
          <w:tab w:val="num" w:pos="1420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bullet"/>
      <w:isLgl w:val="false"/>
      <w:suff w:val="tab"/>
      <w:lvlText w:val="▪"/>
      <w:lvlJc w:val="left"/>
      <w:pPr>
        <w:ind w:left="1440" w:firstLine="8"/>
        <w:tabs>
          <w:tab w:val="left" w:pos="363" w:leader="none"/>
          <w:tab w:val="left" w:pos="1100" w:leader="none"/>
          <w:tab w:val="num" w:pos="2140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bullet"/>
      <w:isLgl w:val="false"/>
      <w:suff w:val="tab"/>
      <w:lvlText w:val="•"/>
      <w:lvlJc w:val="left"/>
      <w:pPr>
        <w:ind w:left="2160" w:firstLine="20"/>
        <w:tabs>
          <w:tab w:val="left" w:pos="363" w:leader="none"/>
          <w:tab w:val="left" w:pos="1100" w:leader="none"/>
          <w:tab w:val="num" w:pos="2860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bullet"/>
      <w:isLgl w:val="false"/>
      <w:suff w:val="tab"/>
      <w:lvlText w:val="o"/>
      <w:lvlJc w:val="left"/>
      <w:pPr>
        <w:ind w:left="2880" w:firstLine="32"/>
        <w:tabs>
          <w:tab w:val="left" w:pos="363" w:leader="none"/>
          <w:tab w:val="left" w:pos="1100" w:leader="none"/>
          <w:tab w:val="num" w:pos="3580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bullet"/>
      <w:isLgl w:val="false"/>
      <w:suff w:val="tab"/>
      <w:lvlText w:val="▪"/>
      <w:lvlJc w:val="left"/>
      <w:pPr>
        <w:ind w:left="3600" w:firstLine="44"/>
        <w:tabs>
          <w:tab w:val="left" w:pos="363" w:leader="none"/>
          <w:tab w:val="left" w:pos="1100" w:leader="none"/>
          <w:tab w:val="num" w:pos="4300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bullet"/>
      <w:isLgl w:val="false"/>
      <w:suff w:val="tab"/>
      <w:lvlText w:val="•"/>
      <w:lvlJc w:val="left"/>
      <w:pPr>
        <w:ind w:left="4320" w:firstLine="56"/>
        <w:tabs>
          <w:tab w:val="left" w:pos="363" w:leader="none"/>
          <w:tab w:val="left" w:pos="1100" w:leader="none"/>
          <w:tab w:val="num" w:pos="5020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bullet"/>
      <w:isLgl w:val="false"/>
      <w:suff w:val="tab"/>
      <w:lvlText w:val="o"/>
      <w:lvlJc w:val="left"/>
      <w:pPr>
        <w:ind w:left="5040" w:firstLine="68"/>
        <w:tabs>
          <w:tab w:val="left" w:pos="363" w:leader="none"/>
          <w:tab w:val="left" w:pos="1100" w:leader="none"/>
          <w:tab w:val="num" w:pos="5740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bullet"/>
      <w:isLgl w:val="false"/>
      <w:suff w:val="tab"/>
      <w:lvlText w:val="▪"/>
      <w:lvlJc w:val="left"/>
      <w:pPr>
        <w:ind w:left="5760" w:firstLine="80"/>
        <w:tabs>
          <w:tab w:val="left" w:pos="363" w:leader="none"/>
          <w:tab w:val="left" w:pos="1100" w:leader="none"/>
          <w:tab w:val="num" w:pos="6460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22">
    <w:multiLevelType w:val="hybridMultilevel"/>
    <w:styleLink w:val="1332"/>
    <w:lvl w:ilvl="0">
      <w:start w:val="1"/>
      <w:numFmt w:val="bullet"/>
      <w:pStyle w:val="1332"/>
      <w:isLgl w:val="false"/>
      <w:suff w:val="tab"/>
      <w:lvlText w:val="-"/>
      <w:lvlJc w:val="left"/>
      <w:pPr>
        <w:ind w:left="371" w:firstLine="338"/>
        <w:tabs>
          <w:tab w:val="num" w:pos="1080" w:leader="none"/>
        </w:tabs>
      </w:pPr>
      <w:rPr>
        <w:rFonts w:ascii="Tahoma" w:hAnsi="Tahoma" w:eastAsia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bullet"/>
      <w:isLgl w:val="false"/>
      <w:suff w:val="tab"/>
      <w:lvlText w:val="o"/>
      <w:lvlJc w:val="left"/>
      <w:pPr>
        <w:ind w:left="720" w:firstLine="338"/>
        <w:tabs>
          <w:tab w:val="left" w:pos="1080" w:leader="none"/>
          <w:tab w:val="num" w:pos="1429" w:leader="none"/>
        </w:tabs>
      </w:pPr>
      <w:rPr>
        <w:rFonts w:ascii="Tahoma" w:hAnsi="Tahoma" w:eastAsia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bullet"/>
      <w:isLgl w:val="false"/>
      <w:suff w:val="tab"/>
      <w:lvlText w:val="▪"/>
      <w:lvlJc w:val="left"/>
      <w:pPr>
        <w:ind w:left="1440" w:firstLine="338"/>
        <w:tabs>
          <w:tab w:val="left" w:pos="1080" w:leader="none"/>
          <w:tab w:val="num" w:pos="2149" w:leader="none"/>
        </w:tabs>
      </w:pPr>
      <w:rPr>
        <w:rFonts w:ascii="Tahoma" w:hAnsi="Tahoma" w:eastAsia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bullet"/>
      <w:isLgl w:val="false"/>
      <w:suff w:val="tab"/>
      <w:lvlText w:val="•"/>
      <w:lvlJc w:val="left"/>
      <w:pPr>
        <w:ind w:left="2160" w:firstLine="338"/>
        <w:tabs>
          <w:tab w:val="left" w:pos="1080" w:leader="none"/>
          <w:tab w:val="num" w:pos="2869" w:leader="none"/>
        </w:tabs>
      </w:pPr>
      <w:rPr>
        <w:rFonts w:ascii="Tahoma" w:hAnsi="Tahoma" w:eastAsia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bullet"/>
      <w:isLgl w:val="false"/>
      <w:suff w:val="tab"/>
      <w:lvlText w:val="o"/>
      <w:lvlJc w:val="left"/>
      <w:pPr>
        <w:ind w:left="2880" w:firstLine="338"/>
        <w:tabs>
          <w:tab w:val="left" w:pos="1080" w:leader="none"/>
          <w:tab w:val="num" w:pos="3589" w:leader="none"/>
        </w:tabs>
      </w:pPr>
      <w:rPr>
        <w:rFonts w:ascii="Tahoma" w:hAnsi="Tahoma" w:eastAsia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bullet"/>
      <w:isLgl w:val="false"/>
      <w:suff w:val="tab"/>
      <w:lvlText w:val="▪"/>
      <w:lvlJc w:val="left"/>
      <w:pPr>
        <w:ind w:left="3600" w:firstLine="338"/>
        <w:tabs>
          <w:tab w:val="left" w:pos="1080" w:leader="none"/>
          <w:tab w:val="num" w:pos="4309" w:leader="none"/>
        </w:tabs>
      </w:pPr>
      <w:rPr>
        <w:rFonts w:ascii="Tahoma" w:hAnsi="Tahoma" w:eastAsia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bullet"/>
      <w:isLgl w:val="false"/>
      <w:suff w:val="tab"/>
      <w:lvlText w:val="•"/>
      <w:lvlJc w:val="left"/>
      <w:pPr>
        <w:ind w:left="4320" w:firstLine="338"/>
        <w:tabs>
          <w:tab w:val="left" w:pos="1080" w:leader="none"/>
          <w:tab w:val="num" w:pos="5029" w:leader="none"/>
        </w:tabs>
      </w:pPr>
      <w:rPr>
        <w:rFonts w:ascii="Tahoma" w:hAnsi="Tahoma" w:eastAsia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bullet"/>
      <w:isLgl w:val="false"/>
      <w:suff w:val="tab"/>
      <w:lvlText w:val="o"/>
      <w:lvlJc w:val="left"/>
      <w:pPr>
        <w:ind w:left="5040" w:firstLine="338"/>
        <w:tabs>
          <w:tab w:val="left" w:pos="1080" w:leader="none"/>
          <w:tab w:val="num" w:pos="5749" w:leader="none"/>
        </w:tabs>
      </w:pPr>
      <w:rPr>
        <w:rFonts w:ascii="Tahoma" w:hAnsi="Tahoma" w:eastAsia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bullet"/>
      <w:isLgl w:val="false"/>
      <w:suff w:val="tab"/>
      <w:lvlText w:val="▪"/>
      <w:lvlJc w:val="left"/>
      <w:pPr>
        <w:ind w:left="5760" w:firstLine="338"/>
        <w:tabs>
          <w:tab w:val="left" w:pos="1080" w:leader="none"/>
          <w:tab w:val="num" w:pos="6469" w:leader="none"/>
        </w:tabs>
      </w:pPr>
      <w:rPr>
        <w:rFonts w:ascii="Tahoma" w:hAnsi="Tahoma" w:eastAsia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24">
    <w:multiLevelType w:val="hybridMultilevel"/>
    <w:lvl w:ilvl="0">
      <w:start w:val="1"/>
      <w:numFmt w:val="decimal"/>
      <w:pStyle w:val="1421"/>
      <w:isLgl w:val="false"/>
      <w:suff w:val="tab"/>
      <w:lvlText w:val="%1."/>
      <w:lvlJc w:val="left"/>
      <w:pPr>
        <w:ind w:left="1211" w:hanging="360"/>
        <w:tabs>
          <w:tab w:val="num" w:pos="1211" w:leader="none"/>
        </w:tabs>
      </w:pPr>
      <w:rPr>
        <w:rFonts w:hint="default" w:ascii="Times New Roman" w:hAnsi="Times New Roman" w:eastAsia="Times New Roman" w:cs="Times New Roman"/>
        <w:b/>
        <w:sz w:val="28"/>
        <w:szCs w:val="28"/>
      </w:rPr>
    </w:lvl>
    <w:lvl w:ilvl="1">
      <w:start w:val="1"/>
      <w:numFmt w:val="decimal"/>
      <w:isLgl w:val="false"/>
      <w:suff w:val="tab"/>
      <w:lvlText w:val="%1.%2."/>
      <w:lvlJc w:val="left"/>
      <w:pPr>
        <w:ind w:left="1353" w:hanging="360"/>
        <w:tabs>
          <w:tab w:val="num" w:pos="1353" w:leader="none"/>
        </w:tabs>
      </w:pPr>
      <w:rPr>
        <w:rFonts w:hint="default" w:cs="Times New Roman"/>
        <w:b w:val="0"/>
        <w:i w:val="0"/>
        <w:sz w:val="28"/>
        <w:szCs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40" w:hanging="720"/>
        <w:tabs>
          <w:tab w:val="num" w:pos="1440" w:leader="none"/>
        </w:tabs>
      </w:pPr>
      <w:rPr>
        <w:rFonts w:hint="default" w:cs="Times New Roman"/>
        <w:b w:val="0"/>
        <w:sz w:val="28"/>
        <w:szCs w:val="28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800" w:hanging="720"/>
        <w:tabs>
          <w:tab w:val="num" w:pos="1800" w:leader="none"/>
        </w:tabs>
      </w:pPr>
      <w:rPr>
        <w:rFonts w:hint="default" w:cs="Times New Roman"/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20" w:hanging="1080"/>
        <w:tabs>
          <w:tab w:val="num" w:pos="2520" w:leader="none"/>
        </w:tabs>
      </w:pPr>
      <w:rPr>
        <w:rFonts w:hint="default"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80" w:hanging="1080"/>
        <w:tabs>
          <w:tab w:val="num" w:pos="2880" w:leader="none"/>
        </w:tabs>
      </w:pPr>
      <w:rPr>
        <w:rFonts w:hint="default"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440"/>
        <w:tabs>
          <w:tab w:val="num" w:pos="3600" w:leader="none"/>
        </w:tabs>
      </w:pPr>
      <w:rPr>
        <w:rFonts w:hint="default"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60" w:hanging="1440"/>
        <w:tabs>
          <w:tab w:val="num" w:pos="3960" w:leader="none"/>
        </w:tabs>
      </w:pPr>
      <w:rPr>
        <w:rFonts w:hint="default"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800"/>
        <w:tabs>
          <w:tab w:val="num" w:pos="4680" w:leader="none"/>
        </w:tabs>
      </w:pPr>
      <w:rPr>
        <w:rFonts w:hint="default" w:cs="Times New Roman"/>
      </w:rPr>
    </w:lvl>
  </w:abstractNum>
  <w:abstractNum w:abstractNumId="25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675" w:hanging="675"/>
      </w:pPr>
      <w:rPr>
        <w:rFonts w:hint="default" w:cs="Times New Roman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720"/>
      </w:pPr>
      <w:rPr>
        <w:rFonts w:hint="default" w:ascii="Symbol" w:hAnsi="Symbol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60" w:hanging="720"/>
      </w:pPr>
      <w:rPr>
        <w:rFonts w:hint="default" w:cs="Times New Roman"/>
      </w:rPr>
    </w:lvl>
    <w:lvl w:ilvl="3">
      <w:start w:val="1"/>
      <w:numFmt w:val="decimal"/>
      <w:pStyle w:val="1519"/>
      <w:isLgl w:val="false"/>
      <w:suff w:val="tab"/>
      <w:lvlText w:val="%1.%2.%3.%4."/>
      <w:lvlJc w:val="left"/>
      <w:pPr>
        <w:ind w:left="3240" w:hanging="1080"/>
      </w:pPr>
      <w:rPr>
        <w:rFonts w:hint="default"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60" w:hanging="1080"/>
      </w:pPr>
      <w:rPr>
        <w:rFonts w:hint="default"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040" w:hanging="1440"/>
      </w:pPr>
      <w:rPr>
        <w:rFonts w:hint="default"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120" w:hanging="1800"/>
      </w:pPr>
      <w:rPr>
        <w:rFonts w:hint="default"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840" w:hanging="1800"/>
      </w:pPr>
      <w:rPr>
        <w:rFonts w:hint="default"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920" w:hanging="2160"/>
      </w:pPr>
      <w:rPr>
        <w:rFonts w:hint="default" w:cs="Times New Roman"/>
      </w:rPr>
    </w:lvl>
  </w:abstractNum>
  <w:abstractNum w:abstractNumId="26">
    <w:multiLevelType w:val="hybridMultilevel"/>
    <w:styleLink w:val="1347"/>
    <w:lvl w:ilvl="0">
      <w:start w:val="1"/>
      <w:numFmt w:val="bullet"/>
      <w:pStyle w:val="1347"/>
      <w:isLgl w:val="false"/>
      <w:suff w:val="tab"/>
      <w:lvlText w:val="•"/>
      <w:lvlJc w:val="left"/>
      <w:pPr>
        <w:ind w:left="371" w:firstLine="338"/>
        <w:tabs>
          <w:tab w:val="num" w:pos="1080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bullet"/>
      <w:isLgl w:val="false"/>
      <w:suff w:val="tab"/>
      <w:lvlText w:val="o"/>
      <w:lvlJc w:val="left"/>
      <w:pPr>
        <w:ind w:left="720" w:firstLine="14"/>
        <w:tabs>
          <w:tab w:val="num" w:pos="142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bullet"/>
      <w:isLgl w:val="false"/>
      <w:suff w:val="tab"/>
      <w:lvlText w:val="▪"/>
      <w:lvlJc w:val="left"/>
      <w:pPr>
        <w:ind w:left="1440" w:firstLine="26"/>
        <w:tabs>
          <w:tab w:val="left" w:pos="1080" w:leader="none"/>
          <w:tab w:val="num" w:pos="214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bullet"/>
      <w:isLgl w:val="false"/>
      <w:suff w:val="tab"/>
      <w:lvlText w:val="•"/>
      <w:lvlJc w:val="left"/>
      <w:pPr>
        <w:ind w:left="2160" w:firstLine="38"/>
        <w:tabs>
          <w:tab w:val="left" w:pos="1080" w:leader="none"/>
          <w:tab w:val="num" w:pos="2869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bullet"/>
      <w:isLgl w:val="false"/>
      <w:suff w:val="tab"/>
      <w:lvlText w:val="o"/>
      <w:lvlJc w:val="left"/>
      <w:pPr>
        <w:ind w:left="2880" w:firstLine="50"/>
        <w:tabs>
          <w:tab w:val="left" w:pos="1080" w:leader="none"/>
          <w:tab w:val="num" w:pos="358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bullet"/>
      <w:isLgl w:val="false"/>
      <w:suff w:val="tab"/>
      <w:lvlText w:val="▪"/>
      <w:lvlJc w:val="left"/>
      <w:pPr>
        <w:ind w:left="3600" w:firstLine="62"/>
        <w:tabs>
          <w:tab w:val="left" w:pos="1080" w:leader="none"/>
          <w:tab w:val="num" w:pos="430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bullet"/>
      <w:isLgl w:val="false"/>
      <w:suff w:val="tab"/>
      <w:lvlText w:val="•"/>
      <w:lvlJc w:val="left"/>
      <w:pPr>
        <w:ind w:left="4320" w:firstLine="74"/>
        <w:tabs>
          <w:tab w:val="left" w:pos="1080" w:leader="none"/>
          <w:tab w:val="num" w:pos="5029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bullet"/>
      <w:isLgl w:val="false"/>
      <w:suff w:val="tab"/>
      <w:lvlText w:val="o"/>
      <w:lvlJc w:val="left"/>
      <w:pPr>
        <w:ind w:left="5040" w:firstLine="86"/>
        <w:tabs>
          <w:tab w:val="left" w:pos="1080" w:leader="none"/>
          <w:tab w:val="num" w:pos="574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bullet"/>
      <w:isLgl w:val="false"/>
      <w:suff w:val="tab"/>
      <w:lvlText w:val="▪"/>
      <w:lvlJc w:val="left"/>
      <w:pPr>
        <w:ind w:left="5760" w:firstLine="98"/>
        <w:tabs>
          <w:tab w:val="left" w:pos="1080" w:leader="none"/>
          <w:tab w:val="num" w:pos="646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99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1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3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5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7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9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1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36" w:hanging="180"/>
      </w:pPr>
    </w:lvl>
  </w:abstractNum>
  <w:abstractNum w:abstractNumId="28">
    <w:multiLevelType w:val="hybridMultilevel"/>
    <w:styleLink w:val="1365"/>
    <w:lvl w:ilvl="0">
      <w:start w:val="1"/>
      <w:numFmt w:val="bullet"/>
      <w:pStyle w:val="1365"/>
      <w:isLgl w:val="false"/>
      <w:suff w:val="tab"/>
      <w:lvlText w:val="-"/>
      <w:lvlJc w:val="left"/>
      <w:pPr>
        <w:ind w:left="284" w:firstLine="425"/>
        <w:tabs>
          <w:tab w:val="left" w:pos="502" w:leader="none"/>
          <w:tab w:val="left" w:pos="720" w:leader="none"/>
          <w:tab w:val="num" w:pos="993" w:leader="none"/>
          <w:tab w:val="left" w:pos="1440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bullet"/>
      <w:isLgl w:val="false"/>
      <w:suff w:val="tab"/>
      <w:lvlText w:val="o"/>
      <w:lvlJc w:val="left"/>
      <w:pPr>
        <w:ind w:left="731" w:hanging="22"/>
        <w:tabs>
          <w:tab w:val="left" w:pos="502" w:leader="none"/>
          <w:tab w:val="left" w:pos="720" w:leader="none"/>
          <w:tab w:val="num" w:pos="1440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bullet"/>
      <w:isLgl w:val="false"/>
      <w:suff w:val="tab"/>
      <w:lvlText w:val="▪"/>
      <w:lvlJc w:val="left"/>
      <w:pPr>
        <w:ind w:left="1440" w:hanging="22"/>
        <w:tabs>
          <w:tab w:val="left" w:pos="502" w:leader="none"/>
          <w:tab w:val="left" w:pos="720" w:leader="none"/>
          <w:tab w:val="left" w:pos="993" w:leader="none"/>
          <w:tab w:val="left" w:pos="1440" w:leader="none"/>
          <w:tab w:val="num" w:pos="2149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bullet"/>
      <w:isLgl w:val="false"/>
      <w:suff w:val="tab"/>
      <w:lvlText w:val="•"/>
      <w:lvlJc w:val="left"/>
      <w:pPr>
        <w:ind w:left="2160" w:hanging="22"/>
        <w:tabs>
          <w:tab w:val="left" w:pos="502" w:leader="none"/>
          <w:tab w:val="left" w:pos="720" w:leader="none"/>
          <w:tab w:val="left" w:pos="993" w:leader="none"/>
          <w:tab w:val="left" w:pos="1440" w:leader="none"/>
          <w:tab w:val="num" w:pos="2869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bullet"/>
      <w:isLgl w:val="false"/>
      <w:suff w:val="tab"/>
      <w:lvlText w:val="o"/>
      <w:lvlJc w:val="left"/>
      <w:pPr>
        <w:ind w:left="2880" w:hanging="22"/>
        <w:tabs>
          <w:tab w:val="left" w:pos="502" w:leader="none"/>
          <w:tab w:val="left" w:pos="720" w:leader="none"/>
          <w:tab w:val="left" w:pos="993" w:leader="none"/>
          <w:tab w:val="left" w:pos="1440" w:leader="none"/>
          <w:tab w:val="num" w:pos="3589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bullet"/>
      <w:isLgl w:val="false"/>
      <w:suff w:val="tab"/>
      <w:lvlText w:val="▪"/>
      <w:lvlJc w:val="left"/>
      <w:pPr>
        <w:ind w:left="3600" w:hanging="22"/>
        <w:tabs>
          <w:tab w:val="left" w:pos="502" w:leader="none"/>
          <w:tab w:val="left" w:pos="720" w:leader="none"/>
          <w:tab w:val="left" w:pos="993" w:leader="none"/>
          <w:tab w:val="left" w:pos="1440" w:leader="none"/>
          <w:tab w:val="num" w:pos="4309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bullet"/>
      <w:isLgl w:val="false"/>
      <w:suff w:val="tab"/>
      <w:lvlText w:val="•"/>
      <w:lvlJc w:val="left"/>
      <w:pPr>
        <w:ind w:left="4320" w:hanging="22"/>
        <w:tabs>
          <w:tab w:val="left" w:pos="502" w:leader="none"/>
          <w:tab w:val="left" w:pos="720" w:leader="none"/>
          <w:tab w:val="left" w:pos="993" w:leader="none"/>
          <w:tab w:val="left" w:pos="1440" w:leader="none"/>
          <w:tab w:val="num" w:pos="5029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bullet"/>
      <w:isLgl w:val="false"/>
      <w:suff w:val="tab"/>
      <w:lvlText w:val="o"/>
      <w:lvlJc w:val="left"/>
      <w:pPr>
        <w:ind w:left="5040" w:hanging="22"/>
        <w:tabs>
          <w:tab w:val="left" w:pos="502" w:leader="none"/>
          <w:tab w:val="left" w:pos="720" w:leader="none"/>
          <w:tab w:val="left" w:pos="993" w:leader="none"/>
          <w:tab w:val="left" w:pos="1440" w:leader="none"/>
          <w:tab w:val="num" w:pos="5749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bullet"/>
      <w:isLgl w:val="false"/>
      <w:suff w:val="tab"/>
      <w:lvlText w:val="▪"/>
      <w:lvlJc w:val="left"/>
      <w:pPr>
        <w:ind w:left="5760" w:hanging="22"/>
        <w:tabs>
          <w:tab w:val="left" w:pos="502" w:leader="none"/>
          <w:tab w:val="left" w:pos="720" w:leader="none"/>
          <w:tab w:val="left" w:pos="993" w:leader="none"/>
          <w:tab w:val="left" w:pos="1440" w:leader="none"/>
          <w:tab w:val="num" w:pos="6469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29">
    <w:multiLevelType w:val="hybridMultilevel"/>
    <w:styleLink w:val="1369"/>
    <w:lvl w:ilvl="0">
      <w:start w:val="1"/>
      <w:numFmt w:val="decimal"/>
      <w:pStyle w:val="1369"/>
      <w:isLgl w:val="false"/>
      <w:suff w:val="tab"/>
      <w:lvlText w:val="%1)"/>
      <w:lvlJc w:val="left"/>
      <w:pPr>
        <w:ind w:left="141" w:firstLine="426"/>
        <w:tabs>
          <w:tab w:val="num" w:pos="708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decimal"/>
      <w:isLgl w:val="false"/>
      <w:suff w:val="tab"/>
      <w:lvlText w:val="%2)"/>
      <w:lvlJc w:val="left"/>
      <w:pPr>
        <w:ind w:left="861" w:firstLine="426"/>
        <w:tabs>
          <w:tab w:val="num" w:pos="1428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decimal"/>
      <w:isLgl w:val="false"/>
      <w:suff w:val="tab"/>
      <w:lvlText w:val="%3)"/>
      <w:lvlJc w:val="left"/>
      <w:pPr>
        <w:ind w:left="1581" w:firstLine="426"/>
        <w:tabs>
          <w:tab w:val="num" w:pos="2148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decimal"/>
      <w:isLgl w:val="false"/>
      <w:suff w:val="tab"/>
      <w:lvlText w:val="%4)"/>
      <w:lvlJc w:val="left"/>
      <w:pPr>
        <w:ind w:left="2301" w:firstLine="426"/>
        <w:tabs>
          <w:tab w:val="num" w:pos="2868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decimal"/>
      <w:isLgl w:val="false"/>
      <w:suff w:val="tab"/>
      <w:lvlText w:val="%5)"/>
      <w:lvlJc w:val="left"/>
      <w:pPr>
        <w:ind w:left="3021" w:firstLine="426"/>
        <w:tabs>
          <w:tab w:val="num" w:pos="3588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decimal"/>
      <w:isLgl w:val="false"/>
      <w:suff w:val="tab"/>
      <w:lvlText w:val="%6)"/>
      <w:lvlJc w:val="left"/>
      <w:pPr>
        <w:ind w:left="3741" w:firstLine="426"/>
        <w:tabs>
          <w:tab w:val="num" w:pos="4308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decimal"/>
      <w:isLgl w:val="false"/>
      <w:suff w:val="tab"/>
      <w:lvlText w:val="%7)"/>
      <w:lvlJc w:val="left"/>
      <w:pPr>
        <w:ind w:left="4461" w:firstLine="426"/>
        <w:tabs>
          <w:tab w:val="num" w:pos="5028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decimal"/>
      <w:isLgl w:val="false"/>
      <w:suff w:val="tab"/>
      <w:lvlText w:val="%8)"/>
      <w:lvlJc w:val="left"/>
      <w:pPr>
        <w:ind w:left="5181" w:firstLine="426"/>
        <w:tabs>
          <w:tab w:val="num" w:pos="5748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decimal"/>
      <w:isLgl w:val="false"/>
      <w:suff w:val="tab"/>
      <w:lvlText w:val="%9)"/>
      <w:lvlJc w:val="left"/>
      <w:pPr>
        <w:ind w:left="5901" w:firstLine="426"/>
        <w:tabs>
          <w:tab w:val="num" w:pos="6468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1">
    <w:multiLevelType w:val="hybridMultilevel"/>
    <w:styleLink w:val="1364"/>
    <w:lvl w:ilvl="0">
      <w:start w:val="1"/>
      <w:numFmt w:val="decimal"/>
      <w:pStyle w:val="1364"/>
      <w:isLgl w:val="false"/>
      <w:suff w:val="tab"/>
      <w:lvlText w:val="%1."/>
      <w:lvlJc w:val="left"/>
      <w:pPr>
        <w:ind w:left="878" w:hanging="168"/>
        <w:tabs>
          <w:tab w:val="left" w:pos="1620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decimal"/>
      <w:isLgl w:val="false"/>
      <w:suff w:val="tab"/>
      <w:lvlText w:val="%2."/>
      <w:lvlJc w:val="left"/>
      <w:pPr>
        <w:ind w:left="567" w:firstLine="142"/>
        <w:tabs>
          <w:tab w:val="num" w:pos="1276" w:leader="none"/>
          <w:tab w:val="left" w:pos="1418" w:leader="none"/>
          <w:tab w:val="left" w:pos="1620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decimal"/>
      <w:isLgl w:val="false"/>
      <w:suff w:val="tab"/>
      <w:lvlText w:val="%2.%3."/>
      <w:lvlJc w:val="left"/>
      <w:pPr>
        <w:ind w:left="709" w:firstLine="0"/>
        <w:tabs>
          <w:tab w:val="num" w:pos="1418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decimal"/>
      <w:isLgl w:val="false"/>
      <w:suff w:val="tab"/>
      <w:lvlText w:val="%2.%3.%4."/>
      <w:lvlJc w:val="left"/>
      <w:pPr>
        <w:ind w:left="1560" w:hanging="851"/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decimal"/>
      <w:isLgl w:val="false"/>
      <w:suff w:val="tab"/>
      <w:lvlText w:val="%2.%3.%4.%5."/>
      <w:lvlJc w:val="left"/>
      <w:pPr>
        <w:ind w:left="1560" w:hanging="851"/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decimal"/>
      <w:isLgl w:val="false"/>
      <w:suff w:val="tab"/>
      <w:lvlText w:val="%2.%3.%4.%5.%6."/>
      <w:lvlJc w:val="left"/>
      <w:pPr>
        <w:ind w:left="1560" w:hanging="851"/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decimal"/>
      <w:isLgl w:val="false"/>
      <w:suff w:val="tab"/>
      <w:lvlText w:val="%2.%3.%4.%5.%6.%7."/>
      <w:lvlJc w:val="left"/>
      <w:pPr>
        <w:ind w:left="371" w:firstLine="338"/>
        <w:tabs>
          <w:tab w:val="num" w:pos="1080" w:leader="none"/>
          <w:tab w:val="left" w:pos="1418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decimal"/>
      <w:isLgl w:val="false"/>
      <w:suff w:val="tab"/>
      <w:lvlText w:val="%2.%3.%4.%5.%6.%7.%8."/>
      <w:lvlJc w:val="left"/>
      <w:pPr>
        <w:ind w:left="371" w:firstLine="338"/>
        <w:tabs>
          <w:tab w:val="num" w:pos="1080" w:leader="none"/>
          <w:tab w:val="left" w:pos="1418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decimal"/>
      <w:isLgl w:val="false"/>
      <w:suff w:val="tab"/>
      <w:lvlText w:val="%2.%3.%4.%5.%6.%7.%8.%9."/>
      <w:lvlJc w:val="left"/>
      <w:pPr>
        <w:ind w:left="731" w:hanging="22"/>
        <w:tabs>
          <w:tab w:val="num" w:pos="1440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32">
    <w:multiLevelType w:val="hybridMultilevel"/>
    <w:styleLink w:val="1307"/>
    <w:lvl w:ilvl="0">
      <w:start w:val="1"/>
      <w:numFmt w:val="bullet"/>
      <w:pStyle w:val="1307"/>
      <w:isLgl w:val="false"/>
      <w:suff w:val="tab"/>
      <w:lvlText w:val="−"/>
      <w:lvlJc w:val="left"/>
      <w:pPr>
        <w:ind w:left="1152" w:firstLine="277"/>
        <w:tabs>
          <w:tab w:val="left" w:pos="1080" w:leader="none"/>
          <w:tab w:val="num" w:pos="1861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bullet"/>
      <w:isLgl w:val="false"/>
      <w:suff w:val="tab"/>
      <w:lvlText w:val="−"/>
      <w:lvlJc w:val="left"/>
      <w:pPr>
        <w:ind w:left="371" w:firstLine="338"/>
        <w:tabs>
          <w:tab w:val="num" w:pos="1080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bullet"/>
      <w:isLgl w:val="false"/>
      <w:suff w:val="tab"/>
      <w:lvlText w:val="−"/>
      <w:lvlJc w:val="left"/>
      <w:pPr>
        <w:ind w:left="371" w:firstLine="338"/>
        <w:tabs>
          <w:tab w:val="num" w:pos="1080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bullet"/>
      <w:isLgl w:val="false"/>
      <w:suff w:val="tab"/>
      <w:lvlText w:val="−"/>
      <w:lvlJc w:val="left"/>
      <w:pPr>
        <w:ind w:left="371" w:firstLine="338"/>
        <w:tabs>
          <w:tab w:val="num" w:pos="1080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bullet"/>
      <w:isLgl w:val="false"/>
      <w:suff w:val="tab"/>
      <w:lvlText w:val="−"/>
      <w:lvlJc w:val="left"/>
      <w:pPr>
        <w:ind w:left="371" w:firstLine="338"/>
        <w:tabs>
          <w:tab w:val="num" w:pos="1080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bullet"/>
      <w:isLgl w:val="false"/>
      <w:suff w:val="tab"/>
      <w:lvlText w:val="−"/>
      <w:lvlJc w:val="left"/>
      <w:pPr>
        <w:ind w:left="371" w:firstLine="338"/>
        <w:tabs>
          <w:tab w:val="num" w:pos="1080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bullet"/>
      <w:isLgl w:val="false"/>
      <w:suff w:val="tab"/>
      <w:lvlText w:val="−"/>
      <w:lvlJc w:val="left"/>
      <w:pPr>
        <w:ind w:left="371" w:firstLine="338"/>
        <w:tabs>
          <w:tab w:val="num" w:pos="1080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bullet"/>
      <w:isLgl w:val="false"/>
      <w:suff w:val="tab"/>
      <w:lvlText w:val="−"/>
      <w:lvlJc w:val="left"/>
      <w:pPr>
        <w:ind w:left="371" w:firstLine="338"/>
        <w:tabs>
          <w:tab w:val="num" w:pos="1080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bullet"/>
      <w:isLgl w:val="false"/>
      <w:suff w:val="tab"/>
      <w:lvlText w:val="−"/>
      <w:lvlJc w:val="left"/>
      <w:pPr>
        <w:ind w:left="371" w:firstLine="338"/>
        <w:tabs>
          <w:tab w:val="num" w:pos="1080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33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>
    <w:multiLevelType w:val="hybridMultilevel"/>
    <w:styleLink w:val="1327"/>
    <w:lvl w:ilvl="0">
      <w:start w:val="1"/>
      <w:numFmt w:val="bullet"/>
      <w:pStyle w:val="1327"/>
      <w:isLgl w:val="false"/>
      <w:suff w:val="tab"/>
      <w:lvlText w:val="•"/>
      <w:lvlJc w:val="left"/>
      <w:pPr>
        <w:ind w:left="371" w:firstLine="338"/>
        <w:tabs>
          <w:tab w:val="num" w:pos="1080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bullet"/>
      <w:isLgl w:val="false"/>
      <w:suff w:val="tab"/>
      <w:lvlText w:val="o"/>
      <w:lvlJc w:val="left"/>
      <w:pPr>
        <w:ind w:left="720" w:firstLine="14"/>
        <w:tabs>
          <w:tab w:val="num" w:pos="142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bullet"/>
      <w:isLgl w:val="false"/>
      <w:suff w:val="tab"/>
      <w:lvlText w:val="▪"/>
      <w:lvlJc w:val="left"/>
      <w:pPr>
        <w:ind w:left="1440" w:firstLine="26"/>
        <w:tabs>
          <w:tab w:val="left" w:pos="1080" w:leader="none"/>
          <w:tab w:val="num" w:pos="214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bullet"/>
      <w:isLgl w:val="false"/>
      <w:suff w:val="tab"/>
      <w:lvlText w:val="•"/>
      <w:lvlJc w:val="left"/>
      <w:pPr>
        <w:ind w:left="2160" w:firstLine="38"/>
        <w:tabs>
          <w:tab w:val="left" w:pos="1080" w:leader="none"/>
          <w:tab w:val="num" w:pos="2869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bullet"/>
      <w:isLgl w:val="false"/>
      <w:suff w:val="tab"/>
      <w:lvlText w:val="o"/>
      <w:lvlJc w:val="left"/>
      <w:pPr>
        <w:ind w:left="2880" w:firstLine="50"/>
        <w:tabs>
          <w:tab w:val="left" w:pos="1080" w:leader="none"/>
          <w:tab w:val="num" w:pos="358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bullet"/>
      <w:isLgl w:val="false"/>
      <w:suff w:val="tab"/>
      <w:lvlText w:val="▪"/>
      <w:lvlJc w:val="left"/>
      <w:pPr>
        <w:ind w:left="3600" w:firstLine="62"/>
        <w:tabs>
          <w:tab w:val="left" w:pos="1080" w:leader="none"/>
          <w:tab w:val="num" w:pos="430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bullet"/>
      <w:isLgl w:val="false"/>
      <w:suff w:val="tab"/>
      <w:lvlText w:val="•"/>
      <w:lvlJc w:val="left"/>
      <w:pPr>
        <w:ind w:left="4320" w:firstLine="74"/>
        <w:tabs>
          <w:tab w:val="left" w:pos="1080" w:leader="none"/>
          <w:tab w:val="num" w:pos="5029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bullet"/>
      <w:isLgl w:val="false"/>
      <w:suff w:val="tab"/>
      <w:lvlText w:val="o"/>
      <w:lvlJc w:val="left"/>
      <w:pPr>
        <w:ind w:left="5040" w:firstLine="86"/>
        <w:tabs>
          <w:tab w:val="left" w:pos="1080" w:leader="none"/>
          <w:tab w:val="num" w:pos="574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bullet"/>
      <w:isLgl w:val="false"/>
      <w:suff w:val="tab"/>
      <w:lvlText w:val="▪"/>
      <w:lvlJc w:val="left"/>
      <w:pPr>
        <w:ind w:left="5760" w:firstLine="98"/>
        <w:tabs>
          <w:tab w:val="left" w:pos="1080" w:leader="none"/>
          <w:tab w:val="num" w:pos="646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35">
    <w:multiLevelType w:val="hybridMultilevel"/>
    <w:styleLink w:val="1354"/>
    <w:lvl w:ilvl="0">
      <w:start w:val="1"/>
      <w:numFmt w:val="decimal"/>
      <w:pStyle w:val="1354"/>
      <w:isLgl w:val="false"/>
      <w:suff w:val="tab"/>
      <w:lvlText w:val="%1)"/>
      <w:lvlJc w:val="left"/>
      <w:pPr>
        <w:ind w:left="371" w:firstLine="338"/>
        <w:tabs>
          <w:tab w:val="left" w:pos="360" w:leader="none"/>
          <w:tab w:val="num" w:pos="1080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lowerLetter"/>
      <w:isLgl w:val="false"/>
      <w:suff w:val="tab"/>
      <w:lvlText w:val="%2."/>
      <w:lvlJc w:val="left"/>
      <w:pPr>
        <w:ind w:left="1080" w:firstLine="374"/>
        <w:tabs>
          <w:tab w:val="left" w:pos="360" w:leader="none"/>
          <w:tab w:val="left" w:pos="1080" w:leader="none"/>
          <w:tab w:val="num" w:pos="178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lowerRoman"/>
      <w:isLgl w:val="false"/>
      <w:suff w:val="tab"/>
      <w:lvlText w:val="%3."/>
      <w:lvlJc w:val="left"/>
      <w:pPr>
        <w:ind w:left="1800" w:firstLine="461"/>
        <w:tabs>
          <w:tab w:val="left" w:pos="360" w:leader="none"/>
          <w:tab w:val="left" w:pos="1080" w:leader="none"/>
          <w:tab w:val="num" w:pos="250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decimal"/>
      <w:isLgl w:val="false"/>
      <w:suff w:val="tab"/>
      <w:lvlText w:val="%4."/>
      <w:lvlJc w:val="left"/>
      <w:pPr>
        <w:ind w:left="2520" w:firstLine="398"/>
        <w:tabs>
          <w:tab w:val="left" w:pos="360" w:leader="none"/>
          <w:tab w:val="left" w:pos="1080" w:leader="none"/>
          <w:tab w:val="num" w:pos="322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lowerLetter"/>
      <w:isLgl w:val="false"/>
      <w:suff w:val="tab"/>
      <w:lvlText w:val="%5."/>
      <w:lvlJc w:val="left"/>
      <w:pPr>
        <w:ind w:left="3240" w:firstLine="410"/>
        <w:tabs>
          <w:tab w:val="left" w:pos="360" w:leader="none"/>
          <w:tab w:val="left" w:pos="1080" w:leader="none"/>
          <w:tab w:val="num" w:pos="394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lowerRoman"/>
      <w:isLgl w:val="false"/>
      <w:suff w:val="tab"/>
      <w:lvlText w:val="%6."/>
      <w:lvlJc w:val="left"/>
      <w:pPr>
        <w:ind w:left="3960" w:firstLine="497"/>
        <w:tabs>
          <w:tab w:val="left" w:pos="360" w:leader="none"/>
          <w:tab w:val="left" w:pos="1080" w:leader="none"/>
          <w:tab w:val="num" w:pos="466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decimal"/>
      <w:isLgl w:val="false"/>
      <w:suff w:val="tab"/>
      <w:lvlText w:val="%7."/>
      <w:lvlJc w:val="left"/>
      <w:pPr>
        <w:ind w:left="4680" w:firstLine="434"/>
        <w:tabs>
          <w:tab w:val="left" w:pos="360" w:leader="none"/>
          <w:tab w:val="left" w:pos="1080" w:leader="none"/>
          <w:tab w:val="num" w:pos="538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lowerLetter"/>
      <w:isLgl w:val="false"/>
      <w:suff w:val="tab"/>
      <w:lvlText w:val="%8."/>
      <w:lvlJc w:val="left"/>
      <w:pPr>
        <w:ind w:left="5400" w:firstLine="446"/>
        <w:tabs>
          <w:tab w:val="left" w:pos="360" w:leader="none"/>
          <w:tab w:val="left" w:pos="1080" w:leader="none"/>
          <w:tab w:val="num" w:pos="610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lowerRoman"/>
      <w:isLgl w:val="false"/>
      <w:suff w:val="tab"/>
      <w:lvlText w:val="%9."/>
      <w:lvlJc w:val="left"/>
      <w:pPr>
        <w:ind w:left="6120" w:firstLine="533"/>
        <w:tabs>
          <w:tab w:val="left" w:pos="360" w:leader="none"/>
          <w:tab w:val="left" w:pos="1080" w:leader="none"/>
          <w:tab w:val="num" w:pos="682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36">
    <w:multiLevelType w:val="hybridMultilevel"/>
    <w:styleLink w:val="1353"/>
    <w:lvl w:ilvl="0">
      <w:start w:val="1"/>
      <w:numFmt w:val="decimal"/>
      <w:pStyle w:val="1353"/>
      <w:isLgl w:val="false"/>
      <w:suff w:val="tab"/>
      <w:lvlText w:val="%1)"/>
      <w:lvlJc w:val="left"/>
      <w:pPr>
        <w:ind w:left="371" w:firstLine="338"/>
        <w:tabs>
          <w:tab w:val="num" w:pos="1080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lowerLetter"/>
      <w:isLgl w:val="false"/>
      <w:suff w:val="tab"/>
      <w:lvlText w:val="%2."/>
      <w:lvlJc w:val="left"/>
      <w:pPr>
        <w:ind w:left="1080" w:firstLine="374"/>
        <w:tabs>
          <w:tab w:val="left" w:pos="1080" w:leader="none"/>
          <w:tab w:val="num" w:pos="178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lowerRoman"/>
      <w:isLgl w:val="false"/>
      <w:suff w:val="tab"/>
      <w:lvlText w:val="%3."/>
      <w:lvlJc w:val="left"/>
      <w:pPr>
        <w:ind w:left="1800" w:firstLine="461"/>
        <w:tabs>
          <w:tab w:val="left" w:pos="1080" w:leader="none"/>
          <w:tab w:val="num" w:pos="250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decimal"/>
      <w:isLgl w:val="false"/>
      <w:suff w:val="tab"/>
      <w:lvlText w:val="%4."/>
      <w:lvlJc w:val="left"/>
      <w:pPr>
        <w:ind w:left="2520" w:firstLine="398"/>
        <w:tabs>
          <w:tab w:val="left" w:pos="1080" w:leader="none"/>
          <w:tab w:val="num" w:pos="322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lowerLetter"/>
      <w:isLgl w:val="false"/>
      <w:suff w:val="tab"/>
      <w:lvlText w:val="%5."/>
      <w:lvlJc w:val="left"/>
      <w:pPr>
        <w:ind w:left="3240" w:firstLine="410"/>
        <w:tabs>
          <w:tab w:val="left" w:pos="1080" w:leader="none"/>
          <w:tab w:val="num" w:pos="394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lowerRoman"/>
      <w:isLgl w:val="false"/>
      <w:suff w:val="tab"/>
      <w:lvlText w:val="%6."/>
      <w:lvlJc w:val="left"/>
      <w:pPr>
        <w:ind w:left="3960" w:firstLine="497"/>
        <w:tabs>
          <w:tab w:val="left" w:pos="1080" w:leader="none"/>
          <w:tab w:val="num" w:pos="466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decimal"/>
      <w:isLgl w:val="false"/>
      <w:suff w:val="tab"/>
      <w:lvlText w:val="%7."/>
      <w:lvlJc w:val="left"/>
      <w:pPr>
        <w:ind w:left="4680" w:firstLine="434"/>
        <w:tabs>
          <w:tab w:val="left" w:pos="1080" w:leader="none"/>
          <w:tab w:val="num" w:pos="538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lowerLetter"/>
      <w:isLgl w:val="false"/>
      <w:suff w:val="tab"/>
      <w:lvlText w:val="%8."/>
      <w:lvlJc w:val="left"/>
      <w:pPr>
        <w:ind w:left="5400" w:firstLine="446"/>
        <w:tabs>
          <w:tab w:val="left" w:pos="1080" w:leader="none"/>
          <w:tab w:val="num" w:pos="610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lowerRoman"/>
      <w:isLgl w:val="false"/>
      <w:suff w:val="tab"/>
      <w:lvlText w:val="%9."/>
      <w:lvlJc w:val="left"/>
      <w:pPr>
        <w:ind w:left="6120" w:firstLine="533"/>
        <w:tabs>
          <w:tab w:val="left" w:pos="1080" w:leader="none"/>
          <w:tab w:val="num" w:pos="682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37">
    <w:multiLevelType w:val="hybridMultilevel"/>
    <w:styleLink w:val="1370"/>
    <w:lvl w:ilvl="0">
      <w:start w:val="1"/>
      <w:numFmt w:val="decimal"/>
      <w:pStyle w:val="1370"/>
      <w:isLgl w:val="false"/>
      <w:suff w:val="tab"/>
      <w:lvlText w:val="%1."/>
      <w:lvlJc w:val="left"/>
      <w:pPr>
        <w:ind w:left="432" w:firstLine="270"/>
        <w:tabs>
          <w:tab w:val="num" w:pos="1134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decimal"/>
      <w:isLgl w:val="false"/>
      <w:suff w:val="tab"/>
      <w:lvlText w:val="%2."/>
      <w:lvlJc w:val="left"/>
      <w:pPr>
        <w:ind w:left="714" w:hanging="12"/>
        <w:tabs>
          <w:tab w:val="num" w:pos="1416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decimal"/>
      <w:isLgl w:val="false"/>
      <w:suff w:val="tab"/>
      <w:lvlText w:val="%2.%3."/>
      <w:lvlJc w:val="left"/>
      <w:pPr>
        <w:ind w:left="771" w:firstLine="399"/>
        <w:tabs>
          <w:tab w:val="num" w:pos="1473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decimal"/>
      <w:isLgl w:val="false"/>
      <w:suff w:val="tab"/>
      <w:lvlText w:val="%2.%3.%4."/>
      <w:lvlJc w:val="left"/>
      <w:pPr>
        <w:ind w:left="1473" w:firstLine="393"/>
        <w:tabs>
          <w:tab w:val="num" w:pos="2175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decimal"/>
      <w:isLgl w:val="false"/>
      <w:suff w:val="tab"/>
      <w:lvlText w:val="%2.%3.%4.%5."/>
      <w:lvlJc w:val="left"/>
      <w:pPr>
        <w:ind w:left="2535" w:firstLine="387"/>
        <w:tabs>
          <w:tab w:val="num" w:pos="3237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decimal"/>
      <w:isLgl w:val="false"/>
      <w:suff w:val="tab"/>
      <w:lvlText w:val="%2.%3.%4.%5.%6."/>
      <w:lvlJc w:val="left"/>
      <w:pPr>
        <w:ind w:left="3237" w:firstLine="381"/>
        <w:tabs>
          <w:tab w:val="num" w:pos="393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decimal"/>
      <w:isLgl w:val="false"/>
      <w:suff w:val="tab"/>
      <w:lvlText w:val="%2.%3.%4.%5.%6.%7."/>
      <w:lvlJc w:val="left"/>
      <w:pPr>
        <w:ind w:left="4299" w:firstLine="324"/>
        <w:tabs>
          <w:tab w:val="num" w:pos="5001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decimal"/>
      <w:isLgl w:val="false"/>
      <w:suff w:val="tab"/>
      <w:lvlText w:val="%2.%3.%4.%5.%6.%7.%8."/>
      <w:lvlJc w:val="left"/>
      <w:pPr>
        <w:ind w:left="5001" w:firstLine="324"/>
        <w:tabs>
          <w:tab w:val="num" w:pos="5703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decimal"/>
      <w:isLgl w:val="false"/>
      <w:suff w:val="tab"/>
      <w:lvlText w:val="%2.%3.%4.%5.%6.%7.%8.%9."/>
      <w:lvlJc w:val="left"/>
      <w:pPr>
        <w:ind w:left="6063" w:hanging="36"/>
        <w:tabs>
          <w:tab w:val="num" w:pos="6765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38">
    <w:multiLevelType w:val="hybridMultilevel"/>
    <w:styleLink w:val="1333"/>
    <w:lvl w:ilvl="0">
      <w:start w:val="1"/>
      <w:numFmt w:val="bullet"/>
      <w:pStyle w:val="1333"/>
      <w:isLgl w:val="false"/>
      <w:suff w:val="tab"/>
      <w:lvlText w:val="-"/>
      <w:lvlJc w:val="left"/>
      <w:pPr>
        <w:ind w:left="371" w:firstLine="338"/>
        <w:tabs>
          <w:tab w:val="num" w:pos="1080" w:leader="none"/>
        </w:tabs>
      </w:pPr>
      <w:rPr>
        <w:rFonts w:ascii="Tahoma" w:hAnsi="Tahoma" w:eastAsia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bullet"/>
      <w:isLgl w:val="false"/>
      <w:suff w:val="tab"/>
      <w:lvlText w:val="o"/>
      <w:lvlJc w:val="left"/>
      <w:pPr>
        <w:ind w:left="720" w:firstLine="338"/>
        <w:tabs>
          <w:tab w:val="left" w:pos="1080" w:leader="none"/>
          <w:tab w:val="num" w:pos="1429" w:leader="none"/>
        </w:tabs>
      </w:pPr>
      <w:rPr>
        <w:rFonts w:ascii="Tahoma" w:hAnsi="Tahoma" w:eastAsia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bullet"/>
      <w:isLgl w:val="false"/>
      <w:suff w:val="tab"/>
      <w:lvlText w:val="▪"/>
      <w:lvlJc w:val="left"/>
      <w:pPr>
        <w:ind w:left="1440" w:firstLine="338"/>
        <w:tabs>
          <w:tab w:val="left" w:pos="1080" w:leader="none"/>
          <w:tab w:val="num" w:pos="2149" w:leader="none"/>
        </w:tabs>
      </w:pPr>
      <w:rPr>
        <w:rFonts w:ascii="Tahoma" w:hAnsi="Tahoma" w:eastAsia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bullet"/>
      <w:isLgl w:val="false"/>
      <w:suff w:val="tab"/>
      <w:lvlText w:val="•"/>
      <w:lvlJc w:val="left"/>
      <w:pPr>
        <w:ind w:left="2160" w:firstLine="338"/>
        <w:tabs>
          <w:tab w:val="left" w:pos="1080" w:leader="none"/>
          <w:tab w:val="num" w:pos="2869" w:leader="none"/>
        </w:tabs>
      </w:pPr>
      <w:rPr>
        <w:rFonts w:ascii="Tahoma" w:hAnsi="Tahoma" w:eastAsia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bullet"/>
      <w:isLgl w:val="false"/>
      <w:suff w:val="tab"/>
      <w:lvlText w:val="o"/>
      <w:lvlJc w:val="left"/>
      <w:pPr>
        <w:ind w:left="2880" w:firstLine="338"/>
        <w:tabs>
          <w:tab w:val="left" w:pos="1080" w:leader="none"/>
          <w:tab w:val="num" w:pos="3589" w:leader="none"/>
        </w:tabs>
      </w:pPr>
      <w:rPr>
        <w:rFonts w:ascii="Tahoma" w:hAnsi="Tahoma" w:eastAsia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bullet"/>
      <w:isLgl w:val="false"/>
      <w:suff w:val="tab"/>
      <w:lvlText w:val="▪"/>
      <w:lvlJc w:val="left"/>
      <w:pPr>
        <w:ind w:left="3600" w:firstLine="338"/>
        <w:tabs>
          <w:tab w:val="left" w:pos="1080" w:leader="none"/>
          <w:tab w:val="num" w:pos="4309" w:leader="none"/>
        </w:tabs>
      </w:pPr>
      <w:rPr>
        <w:rFonts w:ascii="Tahoma" w:hAnsi="Tahoma" w:eastAsia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bullet"/>
      <w:isLgl w:val="false"/>
      <w:suff w:val="tab"/>
      <w:lvlText w:val="•"/>
      <w:lvlJc w:val="left"/>
      <w:pPr>
        <w:ind w:left="4320" w:firstLine="338"/>
        <w:tabs>
          <w:tab w:val="left" w:pos="1080" w:leader="none"/>
          <w:tab w:val="num" w:pos="5029" w:leader="none"/>
        </w:tabs>
      </w:pPr>
      <w:rPr>
        <w:rFonts w:ascii="Tahoma" w:hAnsi="Tahoma" w:eastAsia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bullet"/>
      <w:isLgl w:val="false"/>
      <w:suff w:val="tab"/>
      <w:lvlText w:val="o"/>
      <w:lvlJc w:val="left"/>
      <w:pPr>
        <w:ind w:left="5040" w:firstLine="338"/>
        <w:tabs>
          <w:tab w:val="left" w:pos="1080" w:leader="none"/>
          <w:tab w:val="num" w:pos="5749" w:leader="none"/>
        </w:tabs>
      </w:pPr>
      <w:rPr>
        <w:rFonts w:ascii="Tahoma" w:hAnsi="Tahoma" w:eastAsia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bullet"/>
      <w:isLgl w:val="false"/>
      <w:suff w:val="tab"/>
      <w:lvlText w:val="▪"/>
      <w:lvlJc w:val="left"/>
      <w:pPr>
        <w:ind w:left="5760" w:firstLine="338"/>
        <w:tabs>
          <w:tab w:val="left" w:pos="1080" w:leader="none"/>
          <w:tab w:val="num" w:pos="6469" w:leader="none"/>
        </w:tabs>
      </w:pPr>
      <w:rPr>
        <w:rFonts w:ascii="Tahoma" w:hAnsi="Tahoma" w:eastAsia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3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4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4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42">
    <w:multiLevelType w:val="hybridMultilevel"/>
    <w:styleLink w:val="1339"/>
    <w:lvl w:ilvl="0">
      <w:start w:val="1"/>
      <w:numFmt w:val="bullet"/>
      <w:pStyle w:val="1339"/>
      <w:isLgl w:val="false"/>
      <w:suff w:val="tab"/>
      <w:lvlText w:val="•"/>
      <w:lvlJc w:val="left"/>
      <w:pPr>
        <w:ind w:left="371" w:firstLine="338"/>
        <w:tabs>
          <w:tab w:val="num" w:pos="1080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bullet"/>
      <w:isLgl w:val="false"/>
      <w:suff w:val="tab"/>
      <w:lvlText w:val="o"/>
      <w:lvlJc w:val="left"/>
      <w:pPr>
        <w:ind w:left="720" w:hanging="11"/>
        <w:tabs>
          <w:tab w:val="num" w:pos="142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bullet"/>
      <w:isLgl w:val="false"/>
      <w:suff w:val="tab"/>
      <w:lvlText w:val="▪"/>
      <w:lvlJc w:val="left"/>
      <w:pPr>
        <w:ind w:left="1440" w:hanging="11"/>
        <w:tabs>
          <w:tab w:val="left" w:pos="1080" w:leader="none"/>
          <w:tab w:val="num" w:pos="214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bullet"/>
      <w:isLgl w:val="false"/>
      <w:suff w:val="tab"/>
      <w:lvlText w:val="•"/>
      <w:lvlJc w:val="left"/>
      <w:pPr>
        <w:ind w:left="2160" w:hanging="11"/>
        <w:tabs>
          <w:tab w:val="left" w:pos="1080" w:leader="none"/>
          <w:tab w:val="num" w:pos="2869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bullet"/>
      <w:isLgl w:val="false"/>
      <w:suff w:val="tab"/>
      <w:lvlText w:val="o"/>
      <w:lvlJc w:val="left"/>
      <w:pPr>
        <w:ind w:left="2880" w:hanging="11"/>
        <w:tabs>
          <w:tab w:val="left" w:pos="1080" w:leader="none"/>
          <w:tab w:val="num" w:pos="358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bullet"/>
      <w:isLgl w:val="false"/>
      <w:suff w:val="tab"/>
      <w:lvlText w:val="▪"/>
      <w:lvlJc w:val="left"/>
      <w:pPr>
        <w:ind w:left="3600" w:hanging="11"/>
        <w:tabs>
          <w:tab w:val="left" w:pos="1080" w:leader="none"/>
          <w:tab w:val="num" w:pos="430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bullet"/>
      <w:isLgl w:val="false"/>
      <w:suff w:val="tab"/>
      <w:lvlText w:val="•"/>
      <w:lvlJc w:val="left"/>
      <w:pPr>
        <w:ind w:left="4320" w:hanging="11"/>
        <w:tabs>
          <w:tab w:val="left" w:pos="1080" w:leader="none"/>
          <w:tab w:val="num" w:pos="5029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bullet"/>
      <w:isLgl w:val="false"/>
      <w:suff w:val="tab"/>
      <w:lvlText w:val="o"/>
      <w:lvlJc w:val="left"/>
      <w:pPr>
        <w:ind w:left="5040" w:hanging="11"/>
        <w:tabs>
          <w:tab w:val="left" w:pos="1080" w:leader="none"/>
          <w:tab w:val="num" w:pos="574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bullet"/>
      <w:isLgl w:val="false"/>
      <w:suff w:val="tab"/>
      <w:lvlText w:val="▪"/>
      <w:lvlJc w:val="left"/>
      <w:pPr>
        <w:ind w:left="5760" w:hanging="11"/>
        <w:tabs>
          <w:tab w:val="left" w:pos="1080" w:leader="none"/>
          <w:tab w:val="num" w:pos="646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43">
    <w:multiLevelType w:val="hybridMultilevel"/>
    <w:styleLink w:val="1345"/>
    <w:lvl w:ilvl="0">
      <w:start w:val="1"/>
      <w:numFmt w:val="decimal"/>
      <w:pStyle w:val="1345"/>
      <w:isLgl w:val="false"/>
      <w:suff w:val="tab"/>
      <w:lvlText w:val="%1."/>
      <w:lvlJc w:val="left"/>
      <w:pPr>
        <w:ind w:left="371" w:firstLine="338"/>
        <w:tabs>
          <w:tab w:val="left" w:pos="360" w:leader="none"/>
          <w:tab w:val="num" w:pos="1080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lowerLetter"/>
      <w:isLgl w:val="false"/>
      <w:suff w:val="tab"/>
      <w:lvlText w:val="%2."/>
      <w:lvlJc w:val="left"/>
      <w:pPr>
        <w:ind w:left="720" w:firstLine="338"/>
        <w:tabs>
          <w:tab w:val="left" w:pos="360" w:leader="none"/>
          <w:tab w:val="left" w:pos="1080" w:leader="none"/>
          <w:tab w:val="num" w:pos="142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lowerRoman"/>
      <w:isLgl w:val="false"/>
      <w:suff w:val="tab"/>
      <w:lvlText w:val="%3."/>
      <w:lvlJc w:val="left"/>
      <w:pPr>
        <w:ind w:left="1440" w:firstLine="413"/>
        <w:tabs>
          <w:tab w:val="left" w:pos="360" w:leader="none"/>
          <w:tab w:val="left" w:pos="1080" w:leader="none"/>
          <w:tab w:val="num" w:pos="214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decimal"/>
      <w:isLgl w:val="false"/>
      <w:suff w:val="tab"/>
      <w:lvlText w:val="%4."/>
      <w:lvlJc w:val="left"/>
      <w:pPr>
        <w:ind w:left="2160" w:firstLine="338"/>
        <w:tabs>
          <w:tab w:val="left" w:pos="360" w:leader="none"/>
          <w:tab w:val="left" w:pos="1080" w:leader="none"/>
          <w:tab w:val="num" w:pos="286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lowerLetter"/>
      <w:isLgl w:val="false"/>
      <w:suff w:val="tab"/>
      <w:lvlText w:val="%5."/>
      <w:lvlJc w:val="left"/>
      <w:pPr>
        <w:ind w:left="2880" w:firstLine="338"/>
        <w:tabs>
          <w:tab w:val="left" w:pos="360" w:leader="none"/>
          <w:tab w:val="left" w:pos="1080" w:leader="none"/>
          <w:tab w:val="num" w:pos="358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lowerRoman"/>
      <w:isLgl w:val="false"/>
      <w:suff w:val="tab"/>
      <w:lvlText w:val="%6."/>
      <w:lvlJc w:val="left"/>
      <w:pPr>
        <w:ind w:left="3600" w:firstLine="413"/>
        <w:tabs>
          <w:tab w:val="left" w:pos="360" w:leader="none"/>
          <w:tab w:val="left" w:pos="1080" w:leader="none"/>
          <w:tab w:val="num" w:pos="430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decimal"/>
      <w:isLgl w:val="false"/>
      <w:suff w:val="tab"/>
      <w:lvlText w:val="%7."/>
      <w:lvlJc w:val="left"/>
      <w:pPr>
        <w:ind w:left="4320" w:firstLine="338"/>
        <w:tabs>
          <w:tab w:val="left" w:pos="360" w:leader="none"/>
          <w:tab w:val="left" w:pos="1080" w:leader="none"/>
          <w:tab w:val="num" w:pos="502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lowerLetter"/>
      <w:isLgl w:val="false"/>
      <w:suff w:val="tab"/>
      <w:lvlText w:val="%8."/>
      <w:lvlJc w:val="left"/>
      <w:pPr>
        <w:ind w:left="5040" w:firstLine="338"/>
        <w:tabs>
          <w:tab w:val="left" w:pos="360" w:leader="none"/>
          <w:tab w:val="left" w:pos="1080" w:leader="none"/>
          <w:tab w:val="num" w:pos="574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lowerRoman"/>
      <w:isLgl w:val="false"/>
      <w:suff w:val="tab"/>
      <w:lvlText w:val="%9."/>
      <w:lvlJc w:val="left"/>
      <w:pPr>
        <w:ind w:left="5760" w:firstLine="413"/>
        <w:tabs>
          <w:tab w:val="left" w:pos="360" w:leader="none"/>
          <w:tab w:val="left" w:pos="1080" w:leader="none"/>
          <w:tab w:val="num" w:pos="646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44">
    <w:multiLevelType w:val="hybridMultilevel"/>
    <w:styleLink w:val="1297"/>
    <w:lvl w:ilvl="0">
      <w:start w:val="1"/>
      <w:numFmt w:val="bullet"/>
      <w:pStyle w:val="1297"/>
      <w:isLgl w:val="false"/>
      <w:suff w:val="tab"/>
      <w:lvlText w:val="•"/>
      <w:lvlJc w:val="left"/>
      <w:pPr>
        <w:ind w:left="720" w:hanging="360"/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bullet"/>
      <w:isLgl w:val="false"/>
      <w:suff w:val="tab"/>
      <w:lvlText w:val="▪"/>
      <w:lvlJc w:val="left"/>
      <w:pPr>
        <w:ind w:left="2160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bullet"/>
      <w:isLgl w:val="false"/>
      <w:suff w:val="tab"/>
      <w:lvlText w:val="•"/>
      <w:lvlJc w:val="left"/>
      <w:pPr>
        <w:ind w:left="2880" w:hanging="360"/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bullet"/>
      <w:isLgl w:val="false"/>
      <w:suff w:val="tab"/>
      <w:lvlText w:val="▪"/>
      <w:lvlJc w:val="left"/>
      <w:pPr>
        <w:ind w:left="4320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bullet"/>
      <w:isLgl w:val="false"/>
      <w:suff w:val="tab"/>
      <w:lvlText w:val="•"/>
      <w:lvlJc w:val="left"/>
      <w:pPr>
        <w:ind w:left="5040" w:hanging="360"/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bullet"/>
      <w:isLgl w:val="false"/>
      <w:suff w:val="tab"/>
      <w:lvlText w:val="▪"/>
      <w:lvlJc w:val="left"/>
      <w:pPr>
        <w:ind w:left="6480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45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648" w:hanging="648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4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47">
    <w:multiLevelType w:val="hybridMultilevel"/>
    <w:styleLink w:val="1355"/>
    <w:lvl w:ilvl="0">
      <w:start w:val="1"/>
      <w:numFmt w:val="decimal"/>
      <w:pStyle w:val="1355"/>
      <w:isLgl w:val="false"/>
      <w:suff w:val="tab"/>
      <w:lvlText w:val="%1)"/>
      <w:lvlJc w:val="left"/>
      <w:pPr>
        <w:ind w:left="371" w:firstLine="338"/>
        <w:tabs>
          <w:tab w:val="left" w:pos="360" w:leader="none"/>
          <w:tab w:val="num" w:pos="1080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lowerLetter"/>
      <w:isLgl w:val="false"/>
      <w:suff w:val="tab"/>
      <w:lvlText w:val="%2."/>
      <w:lvlJc w:val="left"/>
      <w:pPr>
        <w:ind w:left="1080" w:firstLine="374"/>
        <w:tabs>
          <w:tab w:val="left" w:pos="360" w:leader="none"/>
          <w:tab w:val="left" w:pos="1080" w:leader="none"/>
          <w:tab w:val="num" w:pos="178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lowerRoman"/>
      <w:isLgl w:val="false"/>
      <w:suff w:val="tab"/>
      <w:lvlText w:val="%3."/>
      <w:lvlJc w:val="left"/>
      <w:pPr>
        <w:ind w:left="1800" w:firstLine="461"/>
        <w:tabs>
          <w:tab w:val="left" w:pos="360" w:leader="none"/>
          <w:tab w:val="left" w:pos="1080" w:leader="none"/>
          <w:tab w:val="num" w:pos="250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decimal"/>
      <w:isLgl w:val="false"/>
      <w:suff w:val="tab"/>
      <w:lvlText w:val="%4."/>
      <w:lvlJc w:val="left"/>
      <w:pPr>
        <w:ind w:left="2520" w:firstLine="398"/>
        <w:tabs>
          <w:tab w:val="left" w:pos="360" w:leader="none"/>
          <w:tab w:val="left" w:pos="1080" w:leader="none"/>
          <w:tab w:val="num" w:pos="322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lowerLetter"/>
      <w:isLgl w:val="false"/>
      <w:suff w:val="tab"/>
      <w:lvlText w:val="%5."/>
      <w:lvlJc w:val="left"/>
      <w:pPr>
        <w:ind w:left="3240" w:firstLine="410"/>
        <w:tabs>
          <w:tab w:val="left" w:pos="360" w:leader="none"/>
          <w:tab w:val="left" w:pos="1080" w:leader="none"/>
          <w:tab w:val="num" w:pos="394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lowerRoman"/>
      <w:isLgl w:val="false"/>
      <w:suff w:val="tab"/>
      <w:lvlText w:val="%6."/>
      <w:lvlJc w:val="left"/>
      <w:pPr>
        <w:ind w:left="3960" w:firstLine="497"/>
        <w:tabs>
          <w:tab w:val="left" w:pos="360" w:leader="none"/>
          <w:tab w:val="left" w:pos="1080" w:leader="none"/>
          <w:tab w:val="num" w:pos="466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decimal"/>
      <w:isLgl w:val="false"/>
      <w:suff w:val="tab"/>
      <w:lvlText w:val="%7."/>
      <w:lvlJc w:val="left"/>
      <w:pPr>
        <w:ind w:left="4680" w:firstLine="434"/>
        <w:tabs>
          <w:tab w:val="left" w:pos="360" w:leader="none"/>
          <w:tab w:val="left" w:pos="1080" w:leader="none"/>
          <w:tab w:val="num" w:pos="538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lowerLetter"/>
      <w:isLgl w:val="false"/>
      <w:suff w:val="tab"/>
      <w:lvlText w:val="%8."/>
      <w:lvlJc w:val="left"/>
      <w:pPr>
        <w:ind w:left="5400" w:firstLine="446"/>
        <w:tabs>
          <w:tab w:val="left" w:pos="360" w:leader="none"/>
          <w:tab w:val="left" w:pos="1080" w:leader="none"/>
          <w:tab w:val="num" w:pos="610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lowerRoman"/>
      <w:isLgl w:val="false"/>
      <w:suff w:val="tab"/>
      <w:lvlText w:val="%9."/>
      <w:lvlJc w:val="left"/>
      <w:pPr>
        <w:ind w:left="6120" w:firstLine="533"/>
        <w:tabs>
          <w:tab w:val="left" w:pos="360" w:leader="none"/>
          <w:tab w:val="left" w:pos="1080" w:leader="none"/>
          <w:tab w:val="num" w:pos="682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48">
    <w:multiLevelType w:val="hybridMultilevel"/>
    <w:styleLink w:val="1309"/>
    <w:lvl w:ilvl="0">
      <w:start w:val="1"/>
      <w:numFmt w:val="decimal"/>
      <w:pStyle w:val="1309"/>
      <w:isLgl w:val="false"/>
      <w:suff w:val="tab"/>
      <w:lvlText w:val="%1."/>
      <w:lvlJc w:val="left"/>
      <w:pPr>
        <w:ind w:left="432" w:firstLine="277"/>
        <w:tabs>
          <w:tab w:val="num" w:pos="1141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decimal"/>
      <w:isLgl w:val="false"/>
      <w:suff w:val="tab"/>
      <w:lvlText w:val="%2."/>
      <w:lvlJc w:val="left"/>
      <w:pPr>
        <w:ind w:left="707" w:firstLine="2"/>
        <w:tabs>
          <w:tab w:val="num" w:pos="1416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decimal"/>
      <w:isLgl w:val="false"/>
      <w:suff w:val="tab"/>
      <w:lvlText w:val="%2.%3."/>
      <w:lvlJc w:val="left"/>
      <w:pPr>
        <w:ind w:left="1200" w:firstLine="134"/>
        <w:tabs>
          <w:tab w:val="num" w:pos="190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decimal"/>
      <w:isLgl w:val="false"/>
      <w:suff w:val="tab"/>
      <w:lvlText w:val="%2.%3.%4."/>
      <w:lvlJc w:val="left"/>
      <w:pPr>
        <w:ind w:left="2040" w:firstLine="266"/>
        <w:tabs>
          <w:tab w:val="num" w:pos="274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decimal"/>
      <w:isLgl w:val="false"/>
      <w:suff w:val="tab"/>
      <w:lvlText w:val="%2.%3.%4.%5."/>
      <w:lvlJc w:val="left"/>
      <w:pPr>
        <w:ind w:left="3240" w:firstLine="398"/>
        <w:tabs>
          <w:tab w:val="num" w:pos="394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decimal"/>
      <w:isLgl w:val="false"/>
      <w:suff w:val="tab"/>
      <w:lvlText w:val="%2.%3.%4.%5.%6."/>
      <w:lvlJc w:val="left"/>
      <w:pPr>
        <w:ind w:left="4080" w:firstLine="530"/>
        <w:tabs>
          <w:tab w:val="num" w:pos="478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decimal"/>
      <w:isLgl w:val="false"/>
      <w:suff w:val="tab"/>
      <w:lvlText w:val="%2.%3.%4.%5.%6.%7."/>
      <w:lvlJc w:val="left"/>
      <w:pPr>
        <w:ind w:left="5280" w:firstLine="338"/>
        <w:tabs>
          <w:tab w:val="num" w:pos="598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decimal"/>
      <w:isLgl w:val="false"/>
      <w:suff w:val="tab"/>
      <w:lvlText w:val="%2.%3.%4.%5.%6.%7.%8."/>
      <w:lvlJc w:val="left"/>
      <w:pPr>
        <w:ind w:left="6120" w:firstLine="338"/>
        <w:tabs>
          <w:tab w:val="num" w:pos="682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decimal"/>
      <w:isLgl w:val="false"/>
      <w:suff w:val="tab"/>
      <w:lvlText w:val="%2.%3.%4.%5.%6.%7.%8.%9."/>
      <w:lvlJc w:val="left"/>
      <w:pPr>
        <w:ind w:left="7320" w:hanging="22"/>
        <w:tabs>
          <w:tab w:val="num" w:pos="802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49">
    <w:multiLevelType w:val="hybridMultilevel"/>
    <w:styleLink w:val="1368"/>
    <w:lvl w:ilvl="0">
      <w:start w:val="1"/>
      <w:numFmt w:val="decimal"/>
      <w:pStyle w:val="1368"/>
      <w:isLgl w:val="false"/>
      <w:suff w:val="tab"/>
      <w:lvlText w:val="%1."/>
      <w:lvlJc w:val="left"/>
      <w:pPr>
        <w:ind w:left="141" w:firstLine="426"/>
        <w:tabs>
          <w:tab w:val="num" w:pos="708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decimal"/>
      <w:isLgl w:val="false"/>
      <w:suff w:val="tab"/>
      <w:lvlText w:val="%1.%2."/>
      <w:lvlJc w:val="left"/>
      <w:pPr>
        <w:ind w:left="714" w:hanging="147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630" w:hanging="12"/>
        <w:tabs>
          <w:tab w:val="num" w:pos="1197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125" w:firstLine="414"/>
        <w:tabs>
          <w:tab w:val="num" w:pos="1692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260" w:firstLine="414"/>
        <w:tabs>
          <w:tab w:val="num" w:pos="1827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755" w:firstLine="54"/>
        <w:tabs>
          <w:tab w:val="num" w:pos="2322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250" w:hanging="30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385" w:hanging="30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880" w:hanging="66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5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80" w:hanging="360"/>
        <w:tabs>
          <w:tab w:val="num" w:pos="1080" w:leader="none"/>
        </w:tabs>
      </w:pPr>
      <w:rPr>
        <w:rFonts w:hint="default" w:ascii="Symbol" w:hAnsi="Symbol"/>
      </w:rPr>
    </w:lvl>
    <w:lvl w:ilvl="1">
      <w:start w:val="1"/>
      <w:numFmt w:val="bullet"/>
      <w:pStyle w:val="1520"/>
      <w:isLgl w:val="false"/>
      <w:suff w:val="tab"/>
      <w:lvlText w:val=""/>
      <w:lvlJc w:val="left"/>
      <w:pPr>
        <w:ind w:left="1440" w:hanging="360"/>
        <w:tabs>
          <w:tab w:val="num" w:pos="1440" w:leader="none"/>
        </w:tabs>
      </w:pPr>
      <w:rPr>
        <w:rFonts w:hint="default" w:ascii="Symbol" w:hAnsi="Symbol"/>
      </w:r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  <w:rPr>
        <w:rFonts w:cs="Times New Roman"/>
      </w:r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  <w:rPr>
        <w:rFonts w:cs="Times New Roman"/>
      </w:r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  <w:rPr>
        <w:rFonts w:cs="Times New Roman"/>
      </w:rPr>
    </w:lvl>
  </w:abstractNum>
  <w:abstractNum w:abstractNumId="5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52">
    <w:multiLevelType w:val="hybridMultilevel"/>
    <w:styleLink w:val="1356"/>
    <w:lvl w:ilvl="0">
      <w:start w:val="1"/>
      <w:numFmt w:val="decimal"/>
      <w:pStyle w:val="1356"/>
      <w:isLgl w:val="false"/>
      <w:suff w:val="tab"/>
      <w:lvlText w:val="%1)"/>
      <w:lvlJc w:val="left"/>
      <w:pPr>
        <w:ind w:left="371" w:firstLine="338"/>
        <w:tabs>
          <w:tab w:val="left" w:pos="360" w:leader="none"/>
          <w:tab w:val="num" w:pos="1080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lowerLetter"/>
      <w:isLgl w:val="false"/>
      <w:suff w:val="tab"/>
      <w:lvlText w:val="%2."/>
      <w:lvlJc w:val="left"/>
      <w:pPr>
        <w:ind w:left="1080" w:firstLine="374"/>
        <w:tabs>
          <w:tab w:val="left" w:pos="360" w:leader="none"/>
          <w:tab w:val="left" w:pos="1080" w:leader="none"/>
          <w:tab w:val="num" w:pos="178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lowerRoman"/>
      <w:isLgl w:val="false"/>
      <w:suff w:val="tab"/>
      <w:lvlText w:val="%3."/>
      <w:lvlJc w:val="left"/>
      <w:pPr>
        <w:ind w:left="1800" w:firstLine="461"/>
        <w:tabs>
          <w:tab w:val="left" w:pos="360" w:leader="none"/>
          <w:tab w:val="left" w:pos="1080" w:leader="none"/>
          <w:tab w:val="num" w:pos="250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decimal"/>
      <w:isLgl w:val="false"/>
      <w:suff w:val="tab"/>
      <w:lvlText w:val="%4."/>
      <w:lvlJc w:val="left"/>
      <w:pPr>
        <w:ind w:left="2520" w:firstLine="398"/>
        <w:tabs>
          <w:tab w:val="left" w:pos="360" w:leader="none"/>
          <w:tab w:val="left" w:pos="1080" w:leader="none"/>
          <w:tab w:val="num" w:pos="322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lowerLetter"/>
      <w:isLgl w:val="false"/>
      <w:suff w:val="tab"/>
      <w:lvlText w:val="%5."/>
      <w:lvlJc w:val="left"/>
      <w:pPr>
        <w:ind w:left="3240" w:firstLine="410"/>
        <w:tabs>
          <w:tab w:val="left" w:pos="360" w:leader="none"/>
          <w:tab w:val="left" w:pos="1080" w:leader="none"/>
          <w:tab w:val="num" w:pos="394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lowerRoman"/>
      <w:isLgl w:val="false"/>
      <w:suff w:val="tab"/>
      <w:lvlText w:val="%6."/>
      <w:lvlJc w:val="left"/>
      <w:pPr>
        <w:ind w:left="3960" w:firstLine="497"/>
        <w:tabs>
          <w:tab w:val="left" w:pos="360" w:leader="none"/>
          <w:tab w:val="left" w:pos="1080" w:leader="none"/>
          <w:tab w:val="num" w:pos="466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decimal"/>
      <w:isLgl w:val="false"/>
      <w:suff w:val="tab"/>
      <w:lvlText w:val="%7."/>
      <w:lvlJc w:val="left"/>
      <w:pPr>
        <w:ind w:left="4680" w:firstLine="434"/>
        <w:tabs>
          <w:tab w:val="left" w:pos="360" w:leader="none"/>
          <w:tab w:val="left" w:pos="1080" w:leader="none"/>
          <w:tab w:val="num" w:pos="538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lowerLetter"/>
      <w:isLgl w:val="false"/>
      <w:suff w:val="tab"/>
      <w:lvlText w:val="%8."/>
      <w:lvlJc w:val="left"/>
      <w:pPr>
        <w:ind w:left="5400" w:firstLine="446"/>
        <w:tabs>
          <w:tab w:val="left" w:pos="360" w:leader="none"/>
          <w:tab w:val="left" w:pos="1080" w:leader="none"/>
          <w:tab w:val="num" w:pos="610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lowerRoman"/>
      <w:isLgl w:val="false"/>
      <w:suff w:val="tab"/>
      <w:lvlText w:val="%9."/>
      <w:lvlJc w:val="left"/>
      <w:pPr>
        <w:ind w:left="6120" w:firstLine="533"/>
        <w:tabs>
          <w:tab w:val="left" w:pos="360" w:leader="none"/>
          <w:tab w:val="left" w:pos="1080" w:leader="none"/>
          <w:tab w:val="num" w:pos="682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53">
    <w:multiLevelType w:val="hybridMultilevel"/>
    <w:styleLink w:val="1348"/>
    <w:lvl w:ilvl="0">
      <w:start w:val="1"/>
      <w:numFmt w:val="bullet"/>
      <w:pStyle w:val="1348"/>
      <w:isLgl w:val="false"/>
      <w:suff w:val="tab"/>
      <w:lvlText w:val="•"/>
      <w:lvlJc w:val="left"/>
      <w:pPr>
        <w:ind w:left="371" w:firstLine="338"/>
        <w:tabs>
          <w:tab w:val="left" w:pos="180" w:leader="none"/>
          <w:tab w:val="left" w:pos="284" w:leader="none"/>
          <w:tab w:val="num" w:pos="1080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bullet"/>
      <w:isLgl w:val="false"/>
      <w:suff w:val="tab"/>
      <w:lvlText w:val="o"/>
      <w:lvlJc w:val="left"/>
      <w:pPr>
        <w:ind w:left="720" w:firstLine="14"/>
        <w:tabs>
          <w:tab w:val="left" w:pos="180" w:leader="none"/>
          <w:tab w:val="left" w:pos="284" w:leader="none"/>
          <w:tab w:val="num" w:pos="142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bullet"/>
      <w:isLgl w:val="false"/>
      <w:suff w:val="tab"/>
      <w:lvlText w:val="▪"/>
      <w:lvlJc w:val="left"/>
      <w:pPr>
        <w:ind w:left="1440" w:firstLine="26"/>
        <w:tabs>
          <w:tab w:val="left" w:pos="180" w:leader="none"/>
          <w:tab w:val="left" w:pos="284" w:leader="none"/>
          <w:tab w:val="left" w:pos="1080" w:leader="none"/>
          <w:tab w:val="num" w:pos="214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bullet"/>
      <w:isLgl w:val="false"/>
      <w:suff w:val="tab"/>
      <w:lvlText w:val="•"/>
      <w:lvlJc w:val="left"/>
      <w:pPr>
        <w:ind w:left="2160" w:firstLine="38"/>
        <w:tabs>
          <w:tab w:val="left" w:pos="180" w:leader="none"/>
          <w:tab w:val="left" w:pos="284" w:leader="none"/>
          <w:tab w:val="left" w:pos="1080" w:leader="none"/>
          <w:tab w:val="num" w:pos="2869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bullet"/>
      <w:isLgl w:val="false"/>
      <w:suff w:val="tab"/>
      <w:lvlText w:val="o"/>
      <w:lvlJc w:val="left"/>
      <w:pPr>
        <w:ind w:left="2880" w:firstLine="50"/>
        <w:tabs>
          <w:tab w:val="left" w:pos="180" w:leader="none"/>
          <w:tab w:val="left" w:pos="284" w:leader="none"/>
          <w:tab w:val="left" w:pos="1080" w:leader="none"/>
          <w:tab w:val="num" w:pos="358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bullet"/>
      <w:isLgl w:val="false"/>
      <w:suff w:val="tab"/>
      <w:lvlText w:val="▪"/>
      <w:lvlJc w:val="left"/>
      <w:pPr>
        <w:ind w:left="3600" w:firstLine="62"/>
        <w:tabs>
          <w:tab w:val="left" w:pos="180" w:leader="none"/>
          <w:tab w:val="left" w:pos="284" w:leader="none"/>
          <w:tab w:val="left" w:pos="1080" w:leader="none"/>
          <w:tab w:val="num" w:pos="430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bullet"/>
      <w:isLgl w:val="false"/>
      <w:suff w:val="tab"/>
      <w:lvlText w:val="•"/>
      <w:lvlJc w:val="left"/>
      <w:pPr>
        <w:ind w:left="4320" w:firstLine="74"/>
        <w:tabs>
          <w:tab w:val="left" w:pos="180" w:leader="none"/>
          <w:tab w:val="left" w:pos="284" w:leader="none"/>
          <w:tab w:val="left" w:pos="1080" w:leader="none"/>
          <w:tab w:val="num" w:pos="5029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bullet"/>
      <w:isLgl w:val="false"/>
      <w:suff w:val="tab"/>
      <w:lvlText w:val="o"/>
      <w:lvlJc w:val="left"/>
      <w:pPr>
        <w:ind w:left="5040" w:firstLine="86"/>
        <w:tabs>
          <w:tab w:val="left" w:pos="180" w:leader="none"/>
          <w:tab w:val="left" w:pos="284" w:leader="none"/>
          <w:tab w:val="left" w:pos="1080" w:leader="none"/>
          <w:tab w:val="num" w:pos="574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bullet"/>
      <w:isLgl w:val="false"/>
      <w:suff w:val="tab"/>
      <w:lvlText w:val="▪"/>
      <w:lvlJc w:val="left"/>
      <w:pPr>
        <w:ind w:left="5760" w:firstLine="98"/>
        <w:tabs>
          <w:tab w:val="left" w:pos="180" w:leader="none"/>
          <w:tab w:val="left" w:pos="284" w:leader="none"/>
          <w:tab w:val="left" w:pos="1080" w:leader="none"/>
          <w:tab w:val="num" w:pos="646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5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55">
    <w:multiLevelType w:val="hybridMultilevel"/>
    <w:styleLink w:val="1294"/>
    <w:lvl w:ilvl="0">
      <w:start w:val="1"/>
      <w:numFmt w:val="bullet"/>
      <w:pStyle w:val="1294"/>
      <w:isLgl w:val="false"/>
      <w:suff w:val="tab"/>
      <w:lvlText w:val="•"/>
      <w:lvlJc w:val="left"/>
      <w:pPr>
        <w:ind w:left="1430" w:hanging="360"/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bullet"/>
      <w:isLgl w:val="false"/>
      <w:suff w:val="tab"/>
      <w:lvlText w:val="o"/>
      <w:lvlJc w:val="left"/>
      <w:pPr>
        <w:ind w:left="2150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bullet"/>
      <w:isLgl w:val="false"/>
      <w:suff w:val="tab"/>
      <w:lvlText w:val="▪"/>
      <w:lvlJc w:val="left"/>
      <w:pPr>
        <w:ind w:left="2870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bullet"/>
      <w:isLgl w:val="false"/>
      <w:suff w:val="tab"/>
      <w:lvlText w:val="•"/>
      <w:lvlJc w:val="left"/>
      <w:pPr>
        <w:ind w:left="3590" w:hanging="360"/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bullet"/>
      <w:isLgl w:val="false"/>
      <w:suff w:val="tab"/>
      <w:lvlText w:val="o"/>
      <w:lvlJc w:val="left"/>
      <w:pPr>
        <w:ind w:left="4310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bullet"/>
      <w:isLgl w:val="false"/>
      <w:suff w:val="tab"/>
      <w:lvlText w:val="▪"/>
      <w:lvlJc w:val="left"/>
      <w:pPr>
        <w:ind w:left="5030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bullet"/>
      <w:isLgl w:val="false"/>
      <w:suff w:val="tab"/>
      <w:lvlText w:val="•"/>
      <w:lvlJc w:val="left"/>
      <w:pPr>
        <w:ind w:left="5750" w:hanging="360"/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bullet"/>
      <w:isLgl w:val="false"/>
      <w:suff w:val="tab"/>
      <w:lvlText w:val="o"/>
      <w:lvlJc w:val="left"/>
      <w:pPr>
        <w:ind w:left="6470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bullet"/>
      <w:isLgl w:val="false"/>
      <w:suff w:val="tab"/>
      <w:lvlText w:val="▪"/>
      <w:lvlJc w:val="left"/>
      <w:pPr>
        <w:ind w:left="7190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56">
    <w:multiLevelType w:val="hybridMultilevel"/>
    <w:styleLink w:val="1351"/>
    <w:lvl w:ilvl="0">
      <w:start w:val="1"/>
      <w:numFmt w:val="decimal"/>
      <w:pStyle w:val="1351"/>
      <w:isLgl w:val="false"/>
      <w:suff w:val="tab"/>
      <w:lvlText w:val="%1)"/>
      <w:lvlJc w:val="left"/>
      <w:pPr>
        <w:ind w:left="371" w:firstLine="338"/>
        <w:tabs>
          <w:tab w:val="left" w:pos="360" w:leader="none"/>
          <w:tab w:val="num" w:pos="1080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lowerLetter"/>
      <w:isLgl w:val="false"/>
      <w:suff w:val="tab"/>
      <w:lvlText w:val="%2."/>
      <w:lvlJc w:val="left"/>
      <w:pPr>
        <w:ind w:left="1080" w:firstLine="374"/>
        <w:tabs>
          <w:tab w:val="left" w:pos="360" w:leader="none"/>
          <w:tab w:val="left" w:pos="1080" w:leader="none"/>
          <w:tab w:val="num" w:pos="178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lowerRoman"/>
      <w:isLgl w:val="false"/>
      <w:suff w:val="tab"/>
      <w:lvlText w:val="%3."/>
      <w:lvlJc w:val="left"/>
      <w:pPr>
        <w:ind w:left="1800" w:firstLine="461"/>
        <w:tabs>
          <w:tab w:val="left" w:pos="360" w:leader="none"/>
          <w:tab w:val="left" w:pos="1080" w:leader="none"/>
          <w:tab w:val="num" w:pos="250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decimal"/>
      <w:isLgl w:val="false"/>
      <w:suff w:val="tab"/>
      <w:lvlText w:val="%4."/>
      <w:lvlJc w:val="left"/>
      <w:pPr>
        <w:ind w:left="2520" w:firstLine="398"/>
        <w:tabs>
          <w:tab w:val="left" w:pos="360" w:leader="none"/>
          <w:tab w:val="left" w:pos="1080" w:leader="none"/>
          <w:tab w:val="num" w:pos="322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lowerLetter"/>
      <w:isLgl w:val="false"/>
      <w:suff w:val="tab"/>
      <w:lvlText w:val="%5."/>
      <w:lvlJc w:val="left"/>
      <w:pPr>
        <w:ind w:left="3240" w:firstLine="410"/>
        <w:tabs>
          <w:tab w:val="left" w:pos="360" w:leader="none"/>
          <w:tab w:val="left" w:pos="1080" w:leader="none"/>
          <w:tab w:val="num" w:pos="394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lowerRoman"/>
      <w:isLgl w:val="false"/>
      <w:suff w:val="tab"/>
      <w:lvlText w:val="%6."/>
      <w:lvlJc w:val="left"/>
      <w:pPr>
        <w:ind w:left="3960" w:firstLine="497"/>
        <w:tabs>
          <w:tab w:val="left" w:pos="360" w:leader="none"/>
          <w:tab w:val="left" w:pos="1080" w:leader="none"/>
          <w:tab w:val="num" w:pos="466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decimal"/>
      <w:isLgl w:val="false"/>
      <w:suff w:val="tab"/>
      <w:lvlText w:val="%7."/>
      <w:lvlJc w:val="left"/>
      <w:pPr>
        <w:ind w:left="4680" w:firstLine="434"/>
        <w:tabs>
          <w:tab w:val="left" w:pos="360" w:leader="none"/>
          <w:tab w:val="left" w:pos="1080" w:leader="none"/>
          <w:tab w:val="num" w:pos="538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lowerLetter"/>
      <w:isLgl w:val="false"/>
      <w:suff w:val="tab"/>
      <w:lvlText w:val="%8."/>
      <w:lvlJc w:val="left"/>
      <w:pPr>
        <w:ind w:left="5400" w:firstLine="446"/>
        <w:tabs>
          <w:tab w:val="left" w:pos="360" w:leader="none"/>
          <w:tab w:val="left" w:pos="1080" w:leader="none"/>
          <w:tab w:val="num" w:pos="610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lowerRoman"/>
      <w:isLgl w:val="false"/>
      <w:suff w:val="tab"/>
      <w:lvlText w:val="%9."/>
      <w:lvlJc w:val="left"/>
      <w:pPr>
        <w:ind w:left="6120" w:firstLine="533"/>
        <w:tabs>
          <w:tab w:val="left" w:pos="360" w:leader="none"/>
          <w:tab w:val="left" w:pos="1080" w:leader="none"/>
          <w:tab w:val="num" w:pos="682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5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 w:cs="Wingdings"/>
      </w:rPr>
    </w:lvl>
  </w:abstractNum>
  <w:abstractNum w:abstractNumId="58">
    <w:multiLevelType w:val="hybridMultilevel"/>
    <w:styleLink w:val="1303"/>
    <w:lvl w:ilvl="0">
      <w:start w:val="1"/>
      <w:numFmt w:val="bullet"/>
      <w:pStyle w:val="1303"/>
      <w:isLgl w:val="false"/>
      <w:suff w:val="tab"/>
      <w:lvlText w:val="•"/>
      <w:lvlJc w:val="left"/>
      <w:pPr>
        <w:ind w:left="1429" w:hanging="360"/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bullet"/>
      <w:isLgl w:val="false"/>
      <w:suff w:val="tab"/>
      <w:lvlText w:val="▪"/>
      <w:lvlJc w:val="left"/>
      <w:pPr>
        <w:ind w:left="2869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bullet"/>
      <w:isLgl w:val="false"/>
      <w:suff w:val="tab"/>
      <w:lvlText w:val="•"/>
      <w:lvlJc w:val="left"/>
      <w:pPr>
        <w:ind w:left="3589" w:hanging="360"/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bullet"/>
      <w:isLgl w:val="false"/>
      <w:suff w:val="tab"/>
      <w:lvlText w:val="▪"/>
      <w:lvlJc w:val="left"/>
      <w:pPr>
        <w:ind w:left="5029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bullet"/>
      <w:isLgl w:val="false"/>
      <w:suff w:val="tab"/>
      <w:lvlText w:val="•"/>
      <w:lvlJc w:val="left"/>
      <w:pPr>
        <w:ind w:left="5749" w:hanging="360"/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bullet"/>
      <w:isLgl w:val="false"/>
      <w:suff w:val="tab"/>
      <w:lvlText w:val="▪"/>
      <w:lvlJc w:val="left"/>
      <w:pPr>
        <w:ind w:left="7189" w:hanging="360"/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59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0">
    <w:multiLevelType w:val="hybridMultilevel"/>
    <w:styleLink w:val="1308"/>
    <w:lvl w:ilvl="0">
      <w:start w:val="1"/>
      <w:numFmt w:val="decimal"/>
      <w:pStyle w:val="1308"/>
      <w:isLgl w:val="false"/>
      <w:suff w:val="tab"/>
      <w:lvlText w:val="%1)"/>
      <w:lvlJc w:val="left"/>
      <w:pPr>
        <w:ind w:left="425" w:firstLine="284"/>
        <w:tabs>
          <w:tab w:val="left" w:pos="709" w:leader="none"/>
          <w:tab w:val="num" w:pos="1134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lowerLetter"/>
      <w:isLgl w:val="false"/>
      <w:suff w:val="tab"/>
      <w:lvlText w:val="%2."/>
      <w:lvlJc w:val="left"/>
      <w:pPr>
        <w:ind w:left="720" w:firstLine="14"/>
        <w:tabs>
          <w:tab w:val="left" w:pos="709" w:leader="none"/>
          <w:tab w:val="num" w:pos="142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lowerRoman"/>
      <w:isLgl w:val="false"/>
      <w:suff w:val="tab"/>
      <w:lvlText w:val="%3."/>
      <w:lvlJc w:val="left"/>
      <w:pPr>
        <w:ind w:left="1440" w:firstLine="101"/>
        <w:tabs>
          <w:tab w:val="left" w:pos="709" w:leader="none"/>
          <w:tab w:val="left" w:pos="1134" w:leader="none"/>
          <w:tab w:val="num" w:pos="214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decimal"/>
      <w:isLgl w:val="false"/>
      <w:suff w:val="tab"/>
      <w:lvlText w:val="%4."/>
      <w:lvlJc w:val="left"/>
      <w:pPr>
        <w:ind w:left="2160" w:firstLine="38"/>
        <w:tabs>
          <w:tab w:val="left" w:pos="709" w:leader="none"/>
          <w:tab w:val="left" w:pos="1134" w:leader="none"/>
          <w:tab w:val="num" w:pos="286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lowerLetter"/>
      <w:isLgl w:val="false"/>
      <w:suff w:val="tab"/>
      <w:lvlText w:val="%5."/>
      <w:lvlJc w:val="left"/>
      <w:pPr>
        <w:ind w:left="2880" w:firstLine="50"/>
        <w:tabs>
          <w:tab w:val="left" w:pos="709" w:leader="none"/>
          <w:tab w:val="left" w:pos="1134" w:leader="none"/>
          <w:tab w:val="num" w:pos="358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lowerRoman"/>
      <w:isLgl w:val="false"/>
      <w:suff w:val="tab"/>
      <w:lvlText w:val="%6."/>
      <w:lvlJc w:val="left"/>
      <w:pPr>
        <w:ind w:left="3600" w:firstLine="137"/>
        <w:tabs>
          <w:tab w:val="left" w:pos="709" w:leader="none"/>
          <w:tab w:val="left" w:pos="1134" w:leader="none"/>
          <w:tab w:val="num" w:pos="430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decimal"/>
      <w:isLgl w:val="false"/>
      <w:suff w:val="tab"/>
      <w:lvlText w:val="%7."/>
      <w:lvlJc w:val="left"/>
      <w:pPr>
        <w:ind w:left="4320" w:firstLine="74"/>
        <w:tabs>
          <w:tab w:val="left" w:pos="709" w:leader="none"/>
          <w:tab w:val="left" w:pos="1134" w:leader="none"/>
          <w:tab w:val="num" w:pos="502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lowerLetter"/>
      <w:isLgl w:val="false"/>
      <w:suff w:val="tab"/>
      <w:lvlText w:val="%8."/>
      <w:lvlJc w:val="left"/>
      <w:pPr>
        <w:ind w:left="5040" w:firstLine="86"/>
        <w:tabs>
          <w:tab w:val="left" w:pos="709" w:leader="none"/>
          <w:tab w:val="left" w:pos="1134" w:leader="none"/>
          <w:tab w:val="num" w:pos="574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lowerRoman"/>
      <w:isLgl w:val="false"/>
      <w:suff w:val="tab"/>
      <w:lvlText w:val="%9."/>
      <w:lvlJc w:val="left"/>
      <w:pPr>
        <w:ind w:left="5760" w:firstLine="173"/>
        <w:tabs>
          <w:tab w:val="left" w:pos="709" w:leader="none"/>
          <w:tab w:val="left" w:pos="1134" w:leader="none"/>
          <w:tab w:val="num" w:pos="6469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61">
    <w:multiLevelType w:val="hybridMultilevel"/>
    <w:styleLink w:val="1316"/>
    <w:lvl w:ilvl="0">
      <w:start w:val="1"/>
      <w:numFmt w:val="bullet"/>
      <w:pStyle w:val="1316"/>
      <w:isLgl w:val="false"/>
      <w:suff w:val="tab"/>
      <w:lvlText w:val="–"/>
      <w:lvlJc w:val="left"/>
      <w:pPr>
        <w:ind w:left="1296" w:hanging="587"/>
        <w:tabs>
          <w:tab w:val="left" w:pos="3960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bullet"/>
      <w:isLgl w:val="false"/>
      <w:suff w:val="tab"/>
      <w:lvlText w:val="–"/>
      <w:lvlJc w:val="left"/>
      <w:pPr>
        <w:ind w:left="2016" w:hanging="587"/>
        <w:tabs>
          <w:tab w:val="left" w:pos="993" w:leader="none"/>
          <w:tab w:val="left" w:pos="3960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bullet"/>
      <w:isLgl w:val="false"/>
      <w:suff w:val="tab"/>
      <w:lvlText w:val="–"/>
      <w:lvlJc w:val="left"/>
      <w:pPr>
        <w:ind w:left="2736" w:hanging="587"/>
        <w:tabs>
          <w:tab w:val="left" w:pos="993" w:leader="none"/>
          <w:tab w:val="left" w:pos="3960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bullet"/>
      <w:isLgl w:val="false"/>
      <w:suff w:val="tab"/>
      <w:lvlText w:val="–"/>
      <w:lvlJc w:val="left"/>
      <w:pPr>
        <w:ind w:left="3456" w:hanging="587"/>
        <w:tabs>
          <w:tab w:val="left" w:pos="993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bullet"/>
      <w:isLgl w:val="false"/>
      <w:suff w:val="tab"/>
      <w:lvlText w:val="–"/>
      <w:lvlJc w:val="left"/>
      <w:pPr>
        <w:ind w:left="284" w:firstLine="425"/>
        <w:tabs>
          <w:tab w:val="num" w:pos="993" w:leader="none"/>
          <w:tab w:val="left" w:pos="3960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bullet"/>
      <w:isLgl w:val="false"/>
      <w:suff w:val="tab"/>
      <w:lvlText w:val="–"/>
      <w:lvlJc w:val="left"/>
      <w:pPr>
        <w:ind w:left="284" w:firstLine="425"/>
        <w:tabs>
          <w:tab w:val="num" w:pos="993" w:leader="none"/>
          <w:tab w:val="left" w:pos="3960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bullet"/>
      <w:isLgl w:val="false"/>
      <w:suff w:val="tab"/>
      <w:lvlText w:val="–"/>
      <w:lvlJc w:val="left"/>
      <w:pPr>
        <w:ind w:left="284" w:firstLine="425"/>
        <w:tabs>
          <w:tab w:val="num" w:pos="993" w:leader="none"/>
          <w:tab w:val="left" w:pos="3960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bullet"/>
      <w:isLgl w:val="false"/>
      <w:suff w:val="tab"/>
      <w:lvlText w:val="–"/>
      <w:lvlJc w:val="left"/>
      <w:pPr>
        <w:ind w:left="284" w:firstLine="425"/>
        <w:tabs>
          <w:tab w:val="num" w:pos="993" w:leader="none"/>
          <w:tab w:val="left" w:pos="3960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bullet"/>
      <w:isLgl w:val="false"/>
      <w:suff w:val="tab"/>
      <w:lvlText w:val="–"/>
      <w:lvlJc w:val="left"/>
      <w:pPr>
        <w:ind w:left="284" w:firstLine="425"/>
        <w:tabs>
          <w:tab w:val="num" w:pos="993" w:leader="none"/>
          <w:tab w:val="left" w:pos="3960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62">
    <w:multiLevelType w:val="hybridMultilevel"/>
    <w:lvl w:ilvl="0">
      <w:start w:val="4"/>
      <w:numFmt w:val="decimal"/>
      <w:pStyle w:val="1511"/>
      <w:isLgl w:val="false"/>
      <w:suff w:val="tab"/>
      <w:lvlText w:val="%1."/>
      <w:lvlJc w:val="left"/>
      <w:pPr>
        <w:ind w:left="675" w:hanging="675"/>
      </w:pPr>
      <w:rPr>
        <w:rFonts w:hint="default" w:cs="Times New Roman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720"/>
      </w:pPr>
      <w:rPr>
        <w:rFonts w:hint="default" w:ascii="Symbol" w:hAnsi="Symbol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60" w:hanging="720"/>
      </w:pPr>
      <w:rPr>
        <w:rFonts w:hint="default"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40" w:hanging="1080"/>
      </w:pPr>
      <w:rPr>
        <w:rFonts w:hint="default"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60" w:hanging="1080"/>
      </w:pPr>
      <w:rPr>
        <w:rFonts w:hint="default"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040" w:hanging="1440"/>
      </w:pPr>
      <w:rPr>
        <w:rFonts w:hint="default"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120" w:hanging="1800"/>
      </w:pPr>
      <w:rPr>
        <w:rFonts w:hint="default"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840" w:hanging="1800"/>
      </w:pPr>
      <w:rPr>
        <w:rFonts w:hint="default"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920" w:hanging="2160"/>
      </w:pPr>
      <w:rPr>
        <w:rFonts w:hint="default" w:cs="Times New Roman"/>
      </w:rPr>
    </w:lvl>
  </w:abstractNum>
  <w:abstractNum w:abstractNumId="6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  <w:color w:val="auto"/>
      </w:rPr>
    </w:lvl>
    <w:lvl w:ilvl="1">
      <w:start w:val="4"/>
      <w:numFmt w:val="bullet"/>
      <w:isLgl w:val="false"/>
      <w:suff w:val="tab"/>
      <w:lvlText w:val="-"/>
      <w:lvlJc w:val="left"/>
      <w:pPr>
        <w:ind w:left="2734" w:hanging="945"/>
      </w:pPr>
      <w:rPr>
        <w:rFonts w:hint="default" w:ascii="Times New Roman" w:hAnsi="Times New Roman" w:eastAsia="Times New Roman" w:cs="Times New Roman"/>
        <w:color w:val="auto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6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Times New Roman" w:hAnsi="Times New Roman" w:eastAsia="Times New Roman" w:cs="Times New Roman"/>
        <w:b w:val="0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6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6">
    <w:multiLevelType w:val="hybridMultilevel"/>
    <w:styleLink w:val="1314"/>
    <w:lvl w:ilvl="0">
      <w:start w:val="1"/>
      <w:numFmt w:val="decimal"/>
      <w:pStyle w:val="1314"/>
      <w:isLgl w:val="false"/>
      <w:suff w:val="tab"/>
      <w:lvlText w:val="%1."/>
      <w:lvlJc w:val="left"/>
      <w:pPr>
        <w:ind w:left="709" w:firstLine="0"/>
        <w:tabs>
          <w:tab w:val="num" w:pos="1418" w:leader="none"/>
          <w:tab w:val="left" w:pos="1560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lowerLetter"/>
      <w:isLgl w:val="false"/>
      <w:suff w:val="tab"/>
      <w:lvlText w:val="%2."/>
      <w:lvlJc w:val="left"/>
      <w:pPr>
        <w:ind w:left="518" w:firstLine="518"/>
        <w:tabs>
          <w:tab w:val="num" w:pos="1227" w:leader="none"/>
          <w:tab w:val="left" w:pos="1418" w:leader="none"/>
          <w:tab w:val="left" w:pos="1560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lowerRoman"/>
      <w:isLgl w:val="false"/>
      <w:suff w:val="tab"/>
      <w:lvlText w:val="%3."/>
      <w:lvlJc w:val="left"/>
      <w:pPr>
        <w:ind w:left="1238" w:hanging="101"/>
        <w:tabs>
          <w:tab w:val="num" w:pos="1947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decimal"/>
      <w:isLgl w:val="false"/>
      <w:suff w:val="tab"/>
      <w:lvlText w:val="%4."/>
      <w:lvlJc w:val="left"/>
      <w:pPr>
        <w:ind w:left="1958" w:firstLine="544"/>
        <w:tabs>
          <w:tab w:val="left" w:pos="1418" w:leader="none"/>
          <w:tab w:val="left" w:pos="1560" w:leader="none"/>
          <w:tab w:val="num" w:pos="2667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lowerLetter"/>
      <w:isLgl w:val="false"/>
      <w:suff w:val="tab"/>
      <w:lvlText w:val="%5."/>
      <w:lvlJc w:val="left"/>
      <w:pPr>
        <w:ind w:left="2678" w:firstLine="556"/>
        <w:tabs>
          <w:tab w:val="left" w:pos="1418" w:leader="none"/>
          <w:tab w:val="left" w:pos="1560" w:leader="none"/>
          <w:tab w:val="num" w:pos="3387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lowerRoman"/>
      <w:isLgl w:val="false"/>
      <w:suff w:val="tab"/>
      <w:lvlText w:val="%6."/>
      <w:lvlJc w:val="left"/>
      <w:pPr>
        <w:ind w:left="3398" w:hanging="65"/>
        <w:tabs>
          <w:tab w:val="left" w:pos="1418" w:leader="none"/>
          <w:tab w:val="left" w:pos="1560" w:leader="none"/>
          <w:tab w:val="num" w:pos="4107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decimal"/>
      <w:isLgl w:val="false"/>
      <w:suff w:val="tab"/>
      <w:lvlText w:val="%7."/>
      <w:lvlJc w:val="left"/>
      <w:pPr>
        <w:ind w:left="4118" w:firstLine="580"/>
        <w:tabs>
          <w:tab w:val="left" w:pos="1418" w:leader="none"/>
          <w:tab w:val="left" w:pos="1560" w:leader="none"/>
          <w:tab w:val="num" w:pos="4827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lowerLetter"/>
      <w:isLgl w:val="false"/>
      <w:suff w:val="tab"/>
      <w:lvlText w:val="%8."/>
      <w:lvlJc w:val="left"/>
      <w:pPr>
        <w:ind w:left="4838" w:firstLine="592"/>
        <w:tabs>
          <w:tab w:val="left" w:pos="1418" w:leader="none"/>
          <w:tab w:val="left" w:pos="1560" w:leader="none"/>
          <w:tab w:val="num" w:pos="5547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lowerRoman"/>
      <w:isLgl w:val="false"/>
      <w:suff w:val="tab"/>
      <w:lvlText w:val="%9."/>
      <w:lvlJc w:val="left"/>
      <w:pPr>
        <w:ind w:left="5558" w:hanging="29"/>
        <w:tabs>
          <w:tab w:val="left" w:pos="1418" w:leader="none"/>
          <w:tab w:val="left" w:pos="1560" w:leader="none"/>
          <w:tab w:val="num" w:pos="6267" w:leader="none"/>
        </w:tabs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6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68">
    <w:multiLevelType w:val="hybridMultilevel"/>
    <w:lvl w:ilvl="0">
      <w:start w:val="11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Times New Roman" w:hAnsi="Times New Roman" w:eastAsia="Times New Roman" w:cs="Times New Roman"/>
        <w:b w:val="0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70">
    <w:multiLevelType w:val="hybridMultilevel"/>
    <w:styleLink w:val="1330"/>
    <w:lvl w:ilvl="0">
      <w:start w:val="1"/>
      <w:numFmt w:val="bullet"/>
      <w:pStyle w:val="1330"/>
      <w:isLgl w:val="false"/>
      <w:suff w:val="tab"/>
      <w:lvlText w:val="•"/>
      <w:lvlJc w:val="left"/>
      <w:pPr>
        <w:ind w:left="425" w:firstLine="284"/>
        <w:tabs>
          <w:tab w:val="num" w:pos="1134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bullet"/>
      <w:isLgl w:val="false"/>
      <w:suff w:val="tab"/>
      <w:lvlText w:val="o"/>
      <w:lvlJc w:val="left"/>
      <w:pPr>
        <w:ind w:left="720" w:hanging="11"/>
        <w:tabs>
          <w:tab w:val="num" w:pos="142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bullet"/>
      <w:isLgl w:val="false"/>
      <w:suff w:val="tab"/>
      <w:lvlText w:val="▪"/>
      <w:lvlJc w:val="left"/>
      <w:pPr>
        <w:ind w:left="1440" w:hanging="11"/>
        <w:tabs>
          <w:tab w:val="left" w:pos="1134" w:leader="none"/>
          <w:tab w:val="num" w:pos="214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bullet"/>
      <w:isLgl w:val="false"/>
      <w:suff w:val="tab"/>
      <w:lvlText w:val="•"/>
      <w:lvlJc w:val="left"/>
      <w:pPr>
        <w:ind w:left="2160" w:hanging="11"/>
        <w:tabs>
          <w:tab w:val="left" w:pos="1134" w:leader="none"/>
          <w:tab w:val="num" w:pos="2869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bullet"/>
      <w:isLgl w:val="false"/>
      <w:suff w:val="tab"/>
      <w:lvlText w:val="o"/>
      <w:lvlJc w:val="left"/>
      <w:pPr>
        <w:ind w:left="2880" w:hanging="11"/>
        <w:tabs>
          <w:tab w:val="left" w:pos="1134" w:leader="none"/>
          <w:tab w:val="num" w:pos="358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bullet"/>
      <w:isLgl w:val="false"/>
      <w:suff w:val="tab"/>
      <w:lvlText w:val="▪"/>
      <w:lvlJc w:val="left"/>
      <w:pPr>
        <w:ind w:left="3600" w:hanging="11"/>
        <w:tabs>
          <w:tab w:val="left" w:pos="1134" w:leader="none"/>
          <w:tab w:val="num" w:pos="430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bullet"/>
      <w:isLgl w:val="false"/>
      <w:suff w:val="tab"/>
      <w:lvlText w:val="•"/>
      <w:lvlJc w:val="left"/>
      <w:pPr>
        <w:ind w:left="4320" w:hanging="11"/>
        <w:tabs>
          <w:tab w:val="left" w:pos="1134" w:leader="none"/>
          <w:tab w:val="num" w:pos="5029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bullet"/>
      <w:isLgl w:val="false"/>
      <w:suff w:val="tab"/>
      <w:lvlText w:val="o"/>
      <w:lvlJc w:val="left"/>
      <w:pPr>
        <w:ind w:left="5040" w:hanging="11"/>
        <w:tabs>
          <w:tab w:val="left" w:pos="1134" w:leader="none"/>
          <w:tab w:val="num" w:pos="574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bullet"/>
      <w:isLgl w:val="false"/>
      <w:suff w:val="tab"/>
      <w:lvlText w:val="▪"/>
      <w:lvlJc w:val="left"/>
      <w:pPr>
        <w:ind w:left="5760" w:hanging="11"/>
        <w:tabs>
          <w:tab w:val="left" w:pos="1134" w:leader="none"/>
          <w:tab w:val="num" w:pos="646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71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720" w:hanging="720"/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440" w:hanging="1080"/>
      </w:pPr>
      <w:rPr>
        <w:rFonts w:hint="default"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506" w:hanging="1080"/>
      </w:pPr>
      <w:rPr>
        <w:rFonts w:hint="default"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008" w:hanging="1440"/>
      </w:pPr>
      <w:rPr>
        <w:rFonts w:hint="default" w:cs="Times New Roman"/>
      </w:rPr>
    </w:lvl>
    <w:lvl w:ilvl="4">
      <w:start w:val="1"/>
      <w:numFmt w:val="bullet"/>
      <w:isLgl w:val="false"/>
      <w:suff w:val="tab"/>
      <w:lvlText w:val=""/>
      <w:lvlJc w:val="left"/>
      <w:pPr>
        <w:ind w:left="2880" w:hanging="1440"/>
      </w:pPr>
      <w:rPr>
        <w:rFonts w:hint="default" w:ascii="Symbol" w:hAnsi="Symbol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600" w:hanging="1800"/>
      </w:pPr>
      <w:rPr>
        <w:rFonts w:hint="default"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960" w:hanging="1800"/>
      </w:pPr>
      <w:rPr>
        <w:rFonts w:hint="default"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680" w:hanging="2160"/>
      </w:pPr>
      <w:rPr>
        <w:rFonts w:hint="default"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040" w:hanging="2160"/>
      </w:pPr>
      <w:rPr>
        <w:rFonts w:hint="default" w:cs="Times New Roman"/>
      </w:rPr>
    </w:lvl>
  </w:abstractNum>
  <w:abstractNum w:abstractNumId="72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3">
    <w:multiLevelType w:val="hybridMultilevel"/>
    <w:lvl w:ilvl="0">
      <w:start w:val="1"/>
      <w:numFmt w:val="decimal"/>
      <w:pStyle w:val="1598"/>
      <w:isLgl w:val="false"/>
      <w:suff w:val="tab"/>
      <w:lvlText w:val="%1."/>
      <w:lvlJc w:val="left"/>
      <w:pPr>
        <w:ind w:left="420" w:hanging="420"/>
        <w:tabs>
          <w:tab w:val="num" w:pos="420" w:leader="none"/>
        </w:tabs>
      </w:pPr>
      <w:rPr>
        <w:rFonts w:hint="default"/>
      </w:rPr>
    </w:lvl>
    <w:lvl w:ilvl="1">
      <w:start w:val="1"/>
      <w:numFmt w:val="decimal"/>
      <w:pStyle w:val="1592"/>
      <w:isLgl w:val="false"/>
      <w:suff w:val="tab"/>
      <w:lvlText w:val="%1.%2."/>
      <w:lvlJc w:val="left"/>
      <w:pPr>
        <w:ind w:left="6091" w:hanging="420"/>
        <w:tabs>
          <w:tab w:val="num" w:pos="6091" w:leader="none"/>
        </w:tabs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594"/>
      <w:isLgl w:val="false"/>
      <w:suff w:val="tab"/>
      <w:lvlText w:val="%1.%2.%3."/>
      <w:lvlJc w:val="left"/>
      <w:pPr>
        <w:ind w:left="2847" w:hanging="720"/>
        <w:tabs>
          <w:tab w:val="num" w:pos="2847" w:leader="none"/>
        </w:tabs>
      </w:pPr>
      <w:rPr>
        <w:rFonts w:hint="default"/>
        <w:b w:val="0"/>
      </w:rPr>
    </w:lvl>
    <w:lvl w:ilvl="3">
      <w:start w:val="1"/>
      <w:numFmt w:val="decimal"/>
      <w:pStyle w:val="1595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  <w:rPr>
        <w:rFonts w:hint="default"/>
        <w:b w:val="0"/>
        <w:color w:val="auto"/>
      </w:rPr>
    </w:lvl>
    <w:lvl w:ilvl="4">
      <w:start w:val="1"/>
      <w:numFmt w:val="decimal"/>
      <w:pStyle w:val="1596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5">
      <w:start w:val="1"/>
      <w:numFmt w:val="decimal"/>
      <w:pStyle w:val="1597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  <w:rPr>
        <w:rFonts w:hint="default"/>
      </w:rPr>
    </w:lvl>
  </w:abstractNum>
  <w:abstractNum w:abstractNumId="74">
    <w:multiLevelType w:val="hybridMultilevel"/>
    <w:styleLink w:val="1293"/>
    <w:lvl w:ilvl="0">
      <w:start w:val="1"/>
      <w:numFmt w:val="decimal"/>
      <w:pStyle w:val="1293"/>
      <w:isLgl w:val="false"/>
      <w:suff w:val="tab"/>
      <w:lvlText w:val="%1."/>
      <w:lvlJc w:val="left"/>
      <w:pPr>
        <w:ind w:left="1728" w:hanging="1019"/>
      </w:pPr>
      <w:rPr>
        <w:rFonts w:hAnsi="Arial Unicode MS"/>
        <w:i/>
        <w:i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decimal"/>
      <w:isLgl w:val="false"/>
      <w:suff w:val="tab"/>
      <w:lvlText w:val="%2."/>
      <w:lvlJc w:val="left"/>
      <w:pPr>
        <w:ind w:left="551" w:firstLine="158"/>
        <w:tabs>
          <w:tab w:val="num" w:pos="1260" w:leader="none"/>
          <w:tab w:val="left" w:pos="1418" w:leader="none"/>
        </w:tabs>
      </w:pPr>
      <w:rPr>
        <w:rFonts w:hAnsi="Arial Unicode MS"/>
        <w:i/>
        <w:i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decimal"/>
      <w:isLgl w:val="false"/>
      <w:suff w:val="tab"/>
      <w:lvlText w:val="%2.%3."/>
      <w:lvlJc w:val="left"/>
      <w:pPr>
        <w:ind w:left="540" w:firstLine="540"/>
        <w:tabs>
          <w:tab w:val="num" w:pos="1249" w:leader="none"/>
          <w:tab w:val="left" w:pos="1260" w:leader="none"/>
          <w:tab w:val="left" w:pos="1418" w:leader="none"/>
        </w:tabs>
      </w:pPr>
      <w:rPr>
        <w:rFonts w:hAnsi="Arial Unicode MS"/>
        <w:i/>
        <w:i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decimal"/>
      <w:isLgl w:val="false"/>
      <w:suff w:val="tab"/>
      <w:lvlText w:val="%2.%3.%4."/>
      <w:lvlJc w:val="left"/>
      <w:pPr>
        <w:ind w:left="1631" w:hanging="922"/>
      </w:pPr>
      <w:rPr>
        <w:rFonts w:hAnsi="Arial Unicode MS"/>
        <w:i/>
        <w:i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decimal"/>
      <w:isLgl w:val="false"/>
      <w:suff w:val="tab"/>
      <w:lvlText w:val="%2.%3.%4.%5."/>
      <w:lvlJc w:val="left"/>
      <w:pPr>
        <w:ind w:left="1980" w:hanging="922"/>
      </w:pPr>
      <w:rPr>
        <w:rFonts w:hAnsi="Arial Unicode MS"/>
        <w:i/>
        <w:i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decimal"/>
      <w:isLgl w:val="false"/>
      <w:suff w:val="tab"/>
      <w:lvlText w:val="%2.%3.%4.%5.%6."/>
      <w:lvlJc w:val="left"/>
      <w:pPr>
        <w:ind w:left="2700" w:hanging="922"/>
        <w:tabs>
          <w:tab w:val="left" w:pos="1260" w:leader="none"/>
          <w:tab w:val="left" w:pos="1418" w:leader="none"/>
        </w:tabs>
      </w:pPr>
      <w:rPr>
        <w:rFonts w:hAnsi="Arial Unicode MS"/>
        <w:i/>
        <w:i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decimal"/>
      <w:isLgl w:val="false"/>
      <w:suff w:val="tab"/>
      <w:lvlText w:val="%2.%3.%4.%5.%6.%7."/>
      <w:lvlJc w:val="left"/>
      <w:pPr>
        <w:ind w:left="3780" w:hanging="1282"/>
        <w:tabs>
          <w:tab w:val="left" w:pos="1260" w:leader="none"/>
          <w:tab w:val="left" w:pos="1418" w:leader="none"/>
        </w:tabs>
      </w:pPr>
      <w:rPr>
        <w:rFonts w:hAnsi="Arial Unicode MS"/>
        <w:i/>
        <w:i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decimal"/>
      <w:isLgl w:val="false"/>
      <w:suff w:val="tab"/>
      <w:lvlText w:val="%2.%3.%4.%5.%6.%7.%8."/>
      <w:lvlJc w:val="left"/>
      <w:pPr>
        <w:ind w:left="4500" w:hanging="1282"/>
        <w:tabs>
          <w:tab w:val="left" w:pos="1260" w:leader="none"/>
          <w:tab w:val="left" w:pos="1418" w:leader="none"/>
        </w:tabs>
      </w:pPr>
      <w:rPr>
        <w:rFonts w:hAnsi="Arial Unicode MS"/>
        <w:i/>
        <w:i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decimal"/>
      <w:isLgl w:val="false"/>
      <w:suff w:val="tab"/>
      <w:lvlText w:val="%2.%3.%4.%5.%6.%7.%8.%9."/>
      <w:lvlJc w:val="left"/>
      <w:pPr>
        <w:ind w:left="5580" w:hanging="1642"/>
        <w:tabs>
          <w:tab w:val="left" w:pos="1260" w:leader="none"/>
          <w:tab w:val="left" w:pos="1418" w:leader="none"/>
        </w:tabs>
      </w:pPr>
      <w:rPr>
        <w:rFonts w:hAnsi="Arial Unicode MS"/>
        <w:i/>
        <w:i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75">
    <w:multiLevelType w:val="hybridMultilevel"/>
    <w:styleLink w:val="1318"/>
    <w:lvl w:ilvl="0">
      <w:start w:val="1"/>
      <w:numFmt w:val="bullet"/>
      <w:pStyle w:val="1318"/>
      <w:isLgl w:val="false"/>
      <w:suff w:val="tab"/>
      <w:lvlText w:val="–"/>
      <w:lvlJc w:val="left"/>
      <w:pPr>
        <w:ind w:left="284" w:firstLine="425"/>
        <w:tabs>
          <w:tab w:val="num" w:pos="993" w:leader="none"/>
        </w:tabs>
      </w:pPr>
      <w:rPr>
        <w:rFonts w:ascii="Arial" w:hAnsi="Arial" w:eastAsia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bullet"/>
      <w:isLgl w:val="false"/>
      <w:suff w:val="tab"/>
      <w:lvlText w:val="o"/>
      <w:lvlJc w:val="left"/>
      <w:pPr>
        <w:ind w:left="720" w:firstLine="14"/>
        <w:tabs>
          <w:tab w:val="num" w:pos="1429" w:leader="none"/>
        </w:tabs>
      </w:pPr>
      <w:rPr>
        <w:rFonts w:ascii="Arial" w:hAnsi="Arial" w:eastAsia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bullet"/>
      <w:isLgl w:val="false"/>
      <w:suff w:val="tab"/>
      <w:lvlText w:val="▪"/>
      <w:lvlJc w:val="left"/>
      <w:pPr>
        <w:ind w:left="1440" w:firstLine="26"/>
        <w:tabs>
          <w:tab w:val="left" w:pos="993" w:leader="none"/>
          <w:tab w:val="num" w:pos="2149" w:leader="none"/>
        </w:tabs>
      </w:pPr>
      <w:rPr>
        <w:rFonts w:ascii="Arial" w:hAnsi="Arial" w:eastAsia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bullet"/>
      <w:isLgl w:val="false"/>
      <w:suff w:val="tab"/>
      <w:lvlText w:val="•"/>
      <w:lvlJc w:val="left"/>
      <w:pPr>
        <w:ind w:left="2160" w:firstLine="38"/>
        <w:tabs>
          <w:tab w:val="left" w:pos="993" w:leader="none"/>
          <w:tab w:val="num" w:pos="2869" w:leader="none"/>
        </w:tabs>
      </w:pPr>
      <w:rPr>
        <w:rFonts w:ascii="Arial" w:hAnsi="Arial" w:eastAsia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bullet"/>
      <w:isLgl w:val="false"/>
      <w:suff w:val="tab"/>
      <w:lvlText w:val="o"/>
      <w:lvlJc w:val="left"/>
      <w:pPr>
        <w:ind w:left="2880" w:firstLine="50"/>
        <w:tabs>
          <w:tab w:val="left" w:pos="993" w:leader="none"/>
          <w:tab w:val="num" w:pos="3589" w:leader="none"/>
        </w:tabs>
      </w:pPr>
      <w:rPr>
        <w:rFonts w:ascii="Arial" w:hAnsi="Arial" w:eastAsia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bullet"/>
      <w:isLgl w:val="false"/>
      <w:suff w:val="tab"/>
      <w:lvlText w:val="▪"/>
      <w:lvlJc w:val="left"/>
      <w:pPr>
        <w:ind w:left="3600" w:firstLine="62"/>
        <w:tabs>
          <w:tab w:val="left" w:pos="993" w:leader="none"/>
          <w:tab w:val="num" w:pos="4309" w:leader="none"/>
        </w:tabs>
      </w:pPr>
      <w:rPr>
        <w:rFonts w:ascii="Arial" w:hAnsi="Arial" w:eastAsia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bullet"/>
      <w:isLgl w:val="false"/>
      <w:suff w:val="tab"/>
      <w:lvlText w:val="•"/>
      <w:lvlJc w:val="left"/>
      <w:pPr>
        <w:ind w:left="4320" w:firstLine="74"/>
        <w:tabs>
          <w:tab w:val="left" w:pos="993" w:leader="none"/>
          <w:tab w:val="num" w:pos="5029" w:leader="none"/>
        </w:tabs>
      </w:pPr>
      <w:rPr>
        <w:rFonts w:ascii="Arial" w:hAnsi="Arial" w:eastAsia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bullet"/>
      <w:isLgl w:val="false"/>
      <w:suff w:val="tab"/>
      <w:lvlText w:val="o"/>
      <w:lvlJc w:val="left"/>
      <w:pPr>
        <w:ind w:left="5040" w:firstLine="86"/>
        <w:tabs>
          <w:tab w:val="left" w:pos="993" w:leader="none"/>
          <w:tab w:val="num" w:pos="5749" w:leader="none"/>
        </w:tabs>
      </w:pPr>
      <w:rPr>
        <w:rFonts w:ascii="Arial" w:hAnsi="Arial" w:eastAsia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bullet"/>
      <w:isLgl w:val="false"/>
      <w:suff w:val="tab"/>
      <w:lvlText w:val="▪"/>
      <w:lvlJc w:val="left"/>
      <w:pPr>
        <w:ind w:left="5760" w:firstLine="98"/>
        <w:tabs>
          <w:tab w:val="left" w:pos="993" w:leader="none"/>
          <w:tab w:val="num" w:pos="6469" w:leader="none"/>
        </w:tabs>
      </w:pPr>
      <w:rPr>
        <w:rFonts w:ascii="Arial" w:hAnsi="Arial" w:eastAsia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76">
    <w:multiLevelType w:val="hybridMultilevel"/>
    <w:styleLink w:val="1315"/>
    <w:lvl w:ilvl="0">
      <w:start w:val="1"/>
      <w:numFmt w:val="bullet"/>
      <w:pStyle w:val="1315"/>
      <w:isLgl w:val="false"/>
      <w:suff w:val="tab"/>
      <w:lvlText w:val="−"/>
      <w:lvlJc w:val="left"/>
      <w:pPr>
        <w:ind w:left="1512" w:firstLine="277"/>
        <w:tabs>
          <w:tab w:val="left" w:pos="900" w:leader="none"/>
          <w:tab w:val="left" w:pos="1080" w:leader="none"/>
          <w:tab w:val="left" w:pos="1440" w:leader="none"/>
          <w:tab w:val="num" w:pos="2221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bullet"/>
      <w:isLgl w:val="false"/>
      <w:suff w:val="tab"/>
      <w:lvlText w:val="−"/>
      <w:lvlJc w:val="left"/>
      <w:pPr>
        <w:ind w:left="191" w:firstLine="518"/>
        <w:tabs>
          <w:tab w:val="num" w:pos="900" w:leader="none"/>
          <w:tab w:val="left" w:pos="1080" w:leader="none"/>
          <w:tab w:val="left" w:pos="1440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bullet"/>
      <w:isLgl w:val="false"/>
      <w:suff w:val="tab"/>
      <w:lvlText w:val="▪"/>
      <w:lvlJc w:val="left"/>
      <w:pPr>
        <w:ind w:left="1592" w:firstLine="490"/>
        <w:tabs>
          <w:tab w:val="left" w:pos="900" w:leader="none"/>
          <w:tab w:val="left" w:pos="1080" w:leader="none"/>
          <w:tab w:val="left" w:pos="1440" w:leader="none"/>
          <w:tab w:val="num" w:pos="2301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bullet"/>
      <w:isLgl w:val="false"/>
      <w:suff w:val="tab"/>
      <w:lvlText w:val="•"/>
      <w:lvlJc w:val="left"/>
      <w:pPr>
        <w:ind w:left="2312" w:firstLine="490"/>
        <w:tabs>
          <w:tab w:val="left" w:pos="900" w:leader="none"/>
          <w:tab w:val="left" w:pos="1080" w:leader="none"/>
          <w:tab w:val="left" w:pos="1440" w:leader="none"/>
          <w:tab w:val="num" w:pos="3021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bullet"/>
      <w:isLgl w:val="false"/>
      <w:suff w:val="tab"/>
      <w:lvlText w:val="o"/>
      <w:lvlJc w:val="left"/>
      <w:pPr>
        <w:ind w:left="3032" w:firstLine="490"/>
        <w:tabs>
          <w:tab w:val="left" w:pos="900" w:leader="none"/>
          <w:tab w:val="left" w:pos="1080" w:leader="none"/>
          <w:tab w:val="left" w:pos="1440" w:leader="none"/>
          <w:tab w:val="num" w:pos="3741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bullet"/>
      <w:isLgl w:val="false"/>
      <w:suff w:val="tab"/>
      <w:lvlText w:val="▪"/>
      <w:lvlJc w:val="left"/>
      <w:pPr>
        <w:ind w:left="3752" w:firstLine="490"/>
        <w:tabs>
          <w:tab w:val="left" w:pos="900" w:leader="none"/>
          <w:tab w:val="left" w:pos="1080" w:leader="none"/>
          <w:tab w:val="left" w:pos="1440" w:leader="none"/>
          <w:tab w:val="num" w:pos="4461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bullet"/>
      <w:isLgl w:val="false"/>
      <w:suff w:val="tab"/>
      <w:lvlText w:val="•"/>
      <w:lvlJc w:val="left"/>
      <w:pPr>
        <w:ind w:left="4472" w:firstLine="490"/>
        <w:tabs>
          <w:tab w:val="left" w:pos="900" w:leader="none"/>
          <w:tab w:val="left" w:pos="1080" w:leader="none"/>
          <w:tab w:val="left" w:pos="1440" w:leader="none"/>
          <w:tab w:val="num" w:pos="5181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bullet"/>
      <w:isLgl w:val="false"/>
      <w:suff w:val="tab"/>
      <w:lvlText w:val="o"/>
      <w:lvlJc w:val="left"/>
      <w:pPr>
        <w:ind w:left="5192" w:firstLine="490"/>
        <w:tabs>
          <w:tab w:val="left" w:pos="900" w:leader="none"/>
          <w:tab w:val="left" w:pos="1080" w:leader="none"/>
          <w:tab w:val="left" w:pos="1440" w:leader="none"/>
          <w:tab w:val="num" w:pos="5901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bullet"/>
      <w:isLgl w:val="false"/>
      <w:suff w:val="tab"/>
      <w:lvlText w:val="▪"/>
      <w:lvlJc w:val="left"/>
      <w:pPr>
        <w:ind w:left="5912" w:firstLine="490"/>
        <w:tabs>
          <w:tab w:val="left" w:pos="900" w:leader="none"/>
          <w:tab w:val="left" w:pos="1080" w:leader="none"/>
          <w:tab w:val="left" w:pos="1440" w:leader="none"/>
          <w:tab w:val="num" w:pos="6621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77">
    <w:multiLevelType w:val="hybridMultilevel"/>
    <w:styleLink w:val="1366"/>
    <w:lvl w:ilvl="0">
      <w:start w:val="1"/>
      <w:numFmt w:val="bullet"/>
      <w:pStyle w:val="1366"/>
      <w:isLgl w:val="false"/>
      <w:suff w:val="tab"/>
      <w:lvlText w:val="−"/>
      <w:lvlJc w:val="left"/>
      <w:pPr>
        <w:ind w:left="2343" w:firstLine="241"/>
        <w:tabs>
          <w:tab w:val="left" w:pos="360" w:leader="none"/>
          <w:tab w:val="left" w:pos="993" w:leader="none"/>
          <w:tab w:val="left" w:pos="2235" w:leader="none"/>
          <w:tab w:val="num" w:pos="3052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bullet"/>
      <w:isLgl w:val="false"/>
      <w:suff w:val="tab"/>
      <w:lvlText w:val="-"/>
      <w:lvlJc w:val="left"/>
      <w:pPr>
        <w:ind w:left="284" w:firstLine="425"/>
        <w:tabs>
          <w:tab w:val="left" w:pos="360" w:leader="none"/>
          <w:tab w:val="num" w:pos="993" w:leader="none"/>
          <w:tab w:val="left" w:pos="2235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bullet"/>
      <w:isLgl w:val="false"/>
      <w:suff w:val="tab"/>
      <w:lvlText w:val="▪"/>
      <w:lvlJc w:val="left"/>
      <w:pPr>
        <w:ind w:left="1526" w:hanging="817"/>
        <w:tabs>
          <w:tab w:val="left" w:pos="360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bullet"/>
      <w:isLgl w:val="false"/>
      <w:suff w:val="tab"/>
      <w:lvlText w:val="•"/>
      <w:lvlJc w:val="left"/>
      <w:pPr>
        <w:ind w:left="1526" w:hanging="817"/>
        <w:tabs>
          <w:tab w:val="left" w:pos="360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bullet"/>
      <w:isLgl w:val="false"/>
      <w:suff w:val="tab"/>
      <w:lvlText w:val="o"/>
      <w:lvlJc w:val="left"/>
      <w:pPr>
        <w:ind w:left="2160" w:hanging="817"/>
        <w:tabs>
          <w:tab w:val="left" w:pos="360" w:leader="none"/>
          <w:tab w:val="left" w:pos="993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bullet"/>
      <w:isLgl w:val="false"/>
      <w:suff w:val="tab"/>
      <w:lvlText w:val="▪"/>
      <w:lvlJc w:val="left"/>
      <w:pPr>
        <w:ind w:left="2880" w:hanging="817"/>
        <w:tabs>
          <w:tab w:val="left" w:pos="360" w:leader="none"/>
          <w:tab w:val="left" w:pos="993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bullet"/>
      <w:isLgl w:val="false"/>
      <w:suff w:val="tab"/>
      <w:lvlText w:val="•"/>
      <w:lvlJc w:val="left"/>
      <w:pPr>
        <w:ind w:left="3600" w:hanging="817"/>
        <w:tabs>
          <w:tab w:val="left" w:pos="360" w:leader="none"/>
          <w:tab w:val="left" w:pos="993" w:leader="none"/>
          <w:tab w:val="left" w:pos="2235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bullet"/>
      <w:isLgl w:val="false"/>
      <w:suff w:val="tab"/>
      <w:lvlText w:val="o"/>
      <w:lvlJc w:val="left"/>
      <w:pPr>
        <w:ind w:left="4320" w:hanging="817"/>
        <w:tabs>
          <w:tab w:val="left" w:pos="360" w:leader="none"/>
          <w:tab w:val="left" w:pos="993" w:leader="none"/>
          <w:tab w:val="left" w:pos="2235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bullet"/>
      <w:isLgl w:val="false"/>
      <w:suff w:val="tab"/>
      <w:lvlText w:val="▪"/>
      <w:lvlJc w:val="left"/>
      <w:pPr>
        <w:ind w:left="5040" w:hanging="817"/>
        <w:tabs>
          <w:tab w:val="left" w:pos="360" w:leader="none"/>
          <w:tab w:val="left" w:pos="993" w:leader="none"/>
          <w:tab w:val="left" w:pos="2235" w:leader="none"/>
        </w:tabs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7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2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64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36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08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80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52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24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96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687" w:hanging="360"/>
      </w:pPr>
      <w:rPr>
        <w:rFonts w:hint="default" w:ascii="Wingdings" w:hAnsi="Wingdings"/>
      </w:rPr>
    </w:lvl>
  </w:abstractNum>
  <w:abstractNum w:abstractNumId="79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74"/>
  </w:num>
  <w:num w:numId="2">
    <w:abstractNumId w:val="55"/>
  </w:num>
  <w:num w:numId="3">
    <w:abstractNumId w:val="6"/>
  </w:num>
  <w:num w:numId="4">
    <w:abstractNumId w:val="44"/>
  </w:num>
  <w:num w:numId="5">
    <w:abstractNumId w:val="58"/>
  </w:num>
  <w:num w:numId="6">
    <w:abstractNumId w:val="0"/>
  </w:num>
  <w:num w:numId="7">
    <w:abstractNumId w:val="10"/>
  </w:num>
  <w:num w:numId="8">
    <w:abstractNumId w:val="32"/>
  </w:num>
  <w:num w:numId="9">
    <w:abstractNumId w:val="60"/>
  </w:num>
  <w:num w:numId="10">
    <w:abstractNumId w:val="48"/>
  </w:num>
  <w:num w:numId="11">
    <w:abstractNumId w:val="4"/>
  </w:num>
  <w:num w:numId="12">
    <w:abstractNumId w:val="66"/>
  </w:num>
  <w:num w:numId="13">
    <w:abstractNumId w:val="76"/>
  </w:num>
  <w:num w:numId="14">
    <w:abstractNumId w:val="61"/>
  </w:num>
  <w:num w:numId="15">
    <w:abstractNumId w:val="75"/>
  </w:num>
  <w:num w:numId="16">
    <w:abstractNumId w:val="8"/>
  </w:num>
  <w:num w:numId="17">
    <w:abstractNumId w:val="21"/>
  </w:num>
  <w:num w:numId="18">
    <w:abstractNumId w:val="34"/>
  </w:num>
  <w:num w:numId="19">
    <w:abstractNumId w:val="70"/>
  </w:num>
  <w:num w:numId="20">
    <w:abstractNumId w:val="22"/>
  </w:num>
  <w:num w:numId="21">
    <w:abstractNumId w:val="38"/>
  </w:num>
  <w:num w:numId="22">
    <w:abstractNumId w:val="12"/>
  </w:num>
  <w:num w:numId="23">
    <w:abstractNumId w:val="42"/>
  </w:num>
  <w:num w:numId="24">
    <w:abstractNumId w:val="14"/>
  </w:num>
  <w:num w:numId="25">
    <w:abstractNumId w:val="43"/>
  </w:num>
  <w:num w:numId="26">
    <w:abstractNumId w:val="13"/>
  </w:num>
  <w:num w:numId="27">
    <w:abstractNumId w:val="26"/>
  </w:num>
  <w:num w:numId="28">
    <w:abstractNumId w:val="53"/>
  </w:num>
  <w:num w:numId="29">
    <w:abstractNumId w:val="56"/>
  </w:num>
  <w:num w:numId="30">
    <w:abstractNumId w:val="2"/>
  </w:num>
  <w:num w:numId="31">
    <w:abstractNumId w:val="36"/>
  </w:num>
  <w:num w:numId="32">
    <w:abstractNumId w:val="35"/>
  </w:num>
  <w:num w:numId="33">
    <w:abstractNumId w:val="47"/>
  </w:num>
  <w:num w:numId="34">
    <w:abstractNumId w:val="52"/>
  </w:num>
  <w:num w:numId="35">
    <w:abstractNumId w:val="18"/>
  </w:num>
  <w:num w:numId="36">
    <w:abstractNumId w:val="9"/>
  </w:num>
  <w:num w:numId="37">
    <w:abstractNumId w:val="31"/>
  </w:num>
  <w:num w:numId="38">
    <w:abstractNumId w:val="28"/>
  </w:num>
  <w:num w:numId="39">
    <w:abstractNumId w:val="77"/>
  </w:num>
  <w:num w:numId="40">
    <w:abstractNumId w:val="49"/>
  </w:num>
  <w:num w:numId="41">
    <w:abstractNumId w:val="29"/>
  </w:num>
  <w:num w:numId="42">
    <w:abstractNumId w:val="37"/>
  </w:num>
  <w:num w:numId="43">
    <w:abstractNumId w:val="24"/>
  </w:num>
  <w:num w:numId="44">
    <w:abstractNumId w:val="50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62"/>
  </w:num>
  <w:num w:numId="46">
    <w:abstractNumId w:val="25"/>
  </w:num>
  <w:num w:numId="47">
    <w:abstractNumId w:val="73"/>
  </w:num>
  <w:num w:numId="48">
    <w:abstractNumId w:val="45"/>
  </w:num>
  <w:num w:numId="49">
    <w:abstractNumId w:val="59"/>
  </w:num>
  <w:num w:numId="50">
    <w:abstractNumId w:val="33"/>
  </w:num>
  <w:num w:numId="51">
    <w:abstractNumId w:val="65"/>
  </w:num>
  <w:num w:numId="52">
    <w:abstractNumId w:val="68"/>
  </w:num>
  <w:num w:numId="5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39"/>
  </w:num>
  <w:num w:numId="55">
    <w:abstractNumId w:val="46"/>
  </w:num>
  <w:num w:numId="56">
    <w:abstractNumId w:val="54"/>
  </w:num>
  <w:num w:numId="57">
    <w:abstractNumId w:val="51"/>
  </w:num>
  <w:num w:numId="58">
    <w:abstractNumId w:val="40"/>
  </w:num>
  <w:num w:numId="59">
    <w:abstractNumId w:val="67"/>
  </w:num>
  <w:num w:numId="60">
    <w:abstractNumId w:val="30"/>
  </w:num>
  <w:num w:numId="61">
    <w:abstractNumId w:val="3"/>
  </w:num>
  <w:num w:numId="62">
    <w:abstractNumId w:val="41"/>
  </w:num>
  <w:num w:numId="63">
    <w:abstractNumId w:val="16"/>
  </w:num>
  <w:num w:numId="64">
    <w:abstractNumId w:val="5"/>
  </w:num>
  <w:num w:numId="65">
    <w:abstractNumId w:val="7"/>
  </w:num>
  <w:num w:numId="66">
    <w:abstractNumId w:val="23"/>
  </w:num>
  <w:num w:numId="67">
    <w:abstractNumId w:val="57"/>
  </w:num>
  <w:num w:numId="68">
    <w:abstractNumId w:val="15"/>
  </w:num>
  <w:num w:numId="69">
    <w:abstractNumId w:val="11"/>
  </w:num>
  <w:num w:numId="70">
    <w:abstractNumId w:val="69"/>
  </w:num>
  <w:num w:numId="71">
    <w:abstractNumId w:val="64"/>
  </w:num>
  <w:num w:numId="72">
    <w:abstractNumId w:val="63"/>
  </w:num>
  <w:num w:numId="73">
    <w:abstractNumId w:val="19"/>
  </w:num>
  <w:num w:numId="74">
    <w:abstractNumId w:val="27"/>
  </w:num>
  <w:num w:numId="7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7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72"/>
  </w:num>
  <w:num w:numId="78">
    <w:abstractNumId w:val="78"/>
  </w:num>
  <w:num w:numId="79">
    <w:abstractNumId w:val="17"/>
  </w:num>
  <w:num w:numId="80">
    <w:abstractNumId w:val="79"/>
  </w:num>
  <w:num w:numId="81">
    <w:abstractNumId w:val="80"/>
  </w:num>
  <w:num w:numId="82">
    <w:abstractNumId w:val="8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true"/>
  <w:documentProtection w:edit="trackedChanges" w:enforcement="0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37">
    <w:name w:val="Subtitle Char"/>
    <w:basedOn w:val="1126"/>
    <w:link w:val="1137"/>
    <w:uiPriority w:val="11"/>
    <w:rPr>
      <w:sz w:val="24"/>
      <w:szCs w:val="24"/>
    </w:rPr>
  </w:style>
  <w:style w:type="character" w:styleId="39">
    <w:name w:val="Quote Char"/>
    <w:link w:val="1139"/>
    <w:uiPriority w:val="29"/>
    <w:rPr>
      <w:i/>
    </w:rPr>
  </w:style>
  <w:style w:type="character" w:styleId="41">
    <w:name w:val="Intense Quote Char"/>
    <w:link w:val="1141"/>
    <w:uiPriority w:val="30"/>
    <w:rPr>
      <w:i/>
    </w:rPr>
  </w:style>
  <w:style w:type="paragraph" w:styleId="1116" w:default="1">
    <w:name w:val="Normal"/>
    <w:qFormat/>
    <w:pPr>
      <w:spacing w:after="200" w:line="276" w:lineRule="auto"/>
    </w:pPr>
  </w:style>
  <w:style w:type="paragraph" w:styleId="1117">
    <w:name w:val="Heading 1"/>
    <w:next w:val="1116"/>
    <w:link w:val="1273"/>
    <w:uiPriority w:val="9"/>
    <w:qFormat/>
    <w:pPr>
      <w:spacing w:line="240" w:lineRule="exact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0"/>
    </w:pPr>
    <w:rPr>
      <w:rFonts w:ascii="Verdana" w:hAnsi="Verdana" w:eastAsia="Arial Unicode MS" w:cs="Arial Unicode MS"/>
      <w:color w:val="000000"/>
      <w:sz w:val="20"/>
      <w:szCs w:val="20"/>
      <w:lang w:val="en-US" w:eastAsia="ru-RU"/>
    </w:rPr>
  </w:style>
  <w:style w:type="paragraph" w:styleId="1118">
    <w:name w:val="Heading 2"/>
    <w:next w:val="1116"/>
    <w:link w:val="1274"/>
    <w:qFormat/>
    <w:pPr>
      <w:keepNext/>
      <w:spacing w:before="240" w:after="6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1"/>
    </w:pPr>
    <w:rPr>
      <w:rFonts w:ascii="Cambria" w:hAnsi="Cambria" w:eastAsia="Cambria" w:cs="Cambria"/>
      <w:b/>
      <w:bCs/>
      <w:i/>
      <w:iCs/>
      <w:color w:val="000000"/>
      <w:sz w:val="28"/>
      <w:szCs w:val="28"/>
      <w:lang w:eastAsia="ru-RU"/>
    </w:rPr>
  </w:style>
  <w:style w:type="paragraph" w:styleId="1119">
    <w:name w:val="Heading 3"/>
    <w:basedOn w:val="1116"/>
    <w:next w:val="1116"/>
    <w:link w:val="1275"/>
    <w:uiPriority w:val="9"/>
    <w:qFormat/>
    <w:pPr>
      <w:ind w:left="1134" w:hanging="1134"/>
      <w:keepNext/>
      <w:spacing w:before="120" w:after="120" w:line="240" w:lineRule="auto"/>
      <w:tabs>
        <w:tab w:val="num" w:pos="1134" w:leader="none"/>
      </w:tabs>
      <w:outlineLvl w:val="2"/>
    </w:pPr>
    <w:rPr>
      <w:rFonts w:ascii="Times New Roman" w:hAnsi="Times New Roman" w:eastAsia="Calibri" w:cs="Times New Roman"/>
      <w:b/>
      <w:bCs/>
      <w:sz w:val="28"/>
      <w:szCs w:val="28"/>
    </w:rPr>
  </w:style>
  <w:style w:type="paragraph" w:styleId="1120">
    <w:name w:val="Heading 4"/>
    <w:next w:val="1116"/>
    <w:link w:val="1276"/>
    <w:qFormat/>
    <w:pPr>
      <w:ind w:left="567" w:hanging="567"/>
      <w:jc w:val="both"/>
      <w:keepNext/>
      <w:spacing w:before="240" w:after="120" w:line="240" w:lineRule="auto"/>
      <w:tabs>
        <w:tab w:val="left" w:pos="1134" w:leader="none"/>
        <w:tab w:val="left" w:pos="1701" w:leader="none"/>
      </w:tabs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3"/>
    </w:pPr>
    <w:rPr>
      <w:rFonts w:ascii="Times New Roman" w:hAnsi="Times New Roman" w:eastAsia="Times New Roman" w:cs="Times New Roman"/>
      <w:b/>
      <w:bCs/>
      <w:i/>
      <w:iCs/>
      <w:color w:val="000000"/>
      <w:sz w:val="28"/>
      <w:szCs w:val="28"/>
      <w:lang w:eastAsia="ru-RU"/>
    </w:rPr>
  </w:style>
  <w:style w:type="paragraph" w:styleId="1121">
    <w:name w:val="Heading 5"/>
    <w:basedOn w:val="1116"/>
    <w:next w:val="1116"/>
    <w:link w:val="1277"/>
    <w:unhideWhenUsed/>
    <w:qFormat/>
    <w:pPr>
      <w:keepLines/>
      <w:keepNext/>
      <w:spacing w:before="200" w:after="0"/>
      <w:outlineLvl w:val="4"/>
    </w:pPr>
    <w:rPr>
      <w:rFonts w:asciiTheme="majorHAnsi" w:hAnsiTheme="majorHAnsi" w:eastAsiaTheme="majorEastAsia" w:cstheme="majorBidi"/>
      <w:color w:val="1f4d78" w:themeColor="accent1" w:themeShade="7F"/>
    </w:rPr>
  </w:style>
  <w:style w:type="paragraph" w:styleId="1122">
    <w:name w:val="Heading 6"/>
    <w:basedOn w:val="1116"/>
    <w:next w:val="1116"/>
    <w:link w:val="1278"/>
    <w:unhideWhenUsed/>
    <w:qFormat/>
    <w:pPr>
      <w:keepLines/>
      <w:keepNext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1f4d78" w:themeColor="accent1" w:themeShade="7F"/>
    </w:rPr>
  </w:style>
  <w:style w:type="paragraph" w:styleId="1123">
    <w:name w:val="Heading 7"/>
    <w:basedOn w:val="1116"/>
    <w:next w:val="1116"/>
    <w:link w:val="1279"/>
    <w:qFormat/>
    <w:pPr>
      <w:jc w:val="both"/>
      <w:spacing w:before="240" w:after="60" w:line="360" w:lineRule="auto"/>
      <w:widowControl w:val="off"/>
      <w:tabs>
        <w:tab w:val="num" w:pos="360" w:leader="none"/>
      </w:tabs>
      <w:outlineLvl w:val="6"/>
    </w:pPr>
    <w:rPr>
      <w:rFonts w:ascii="Times New Roman" w:hAnsi="Times New Roman" w:eastAsia="Calibri" w:cs="Times New Roman"/>
      <w:sz w:val="26"/>
      <w:szCs w:val="26"/>
    </w:rPr>
  </w:style>
  <w:style w:type="paragraph" w:styleId="1124">
    <w:name w:val="Heading 8"/>
    <w:basedOn w:val="1116"/>
    <w:next w:val="1116"/>
    <w:link w:val="1280"/>
    <w:qFormat/>
    <w:pPr>
      <w:jc w:val="both"/>
      <w:spacing w:before="240" w:after="60" w:line="360" w:lineRule="auto"/>
      <w:widowControl w:val="off"/>
      <w:tabs>
        <w:tab w:val="num" w:pos="360" w:leader="none"/>
      </w:tabs>
      <w:outlineLvl w:val="7"/>
    </w:pPr>
    <w:rPr>
      <w:rFonts w:ascii="Times New Roman" w:hAnsi="Times New Roman" w:eastAsia="Times New Roman" w:cs="Times New Roman"/>
      <w:i/>
      <w:iCs/>
      <w:sz w:val="26"/>
      <w:szCs w:val="26"/>
    </w:rPr>
  </w:style>
  <w:style w:type="paragraph" w:styleId="1125">
    <w:name w:val="Heading 9"/>
    <w:basedOn w:val="1116"/>
    <w:next w:val="1116"/>
    <w:link w:val="1281"/>
    <w:qFormat/>
    <w:pPr>
      <w:jc w:val="both"/>
      <w:spacing w:before="240" w:after="60" w:line="360" w:lineRule="auto"/>
      <w:widowControl w:val="off"/>
      <w:tabs>
        <w:tab w:val="num" w:pos="360" w:leader="none"/>
      </w:tabs>
      <w:outlineLvl w:val="8"/>
    </w:pPr>
    <w:rPr>
      <w:rFonts w:ascii="Arial" w:hAnsi="Arial" w:eastAsia="Times New Roman" w:cs="Times New Roman"/>
    </w:rPr>
  </w:style>
  <w:style w:type="character" w:styleId="1126" w:default="1">
    <w:name w:val="Default Paragraph Font"/>
    <w:uiPriority w:val="1"/>
    <w:semiHidden/>
    <w:unhideWhenUsed/>
  </w:style>
  <w:style w:type="table" w:styleId="112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128" w:default="1">
    <w:name w:val="No List"/>
    <w:uiPriority w:val="99"/>
    <w:semiHidden/>
    <w:unhideWhenUsed/>
  </w:style>
  <w:style w:type="character" w:styleId="1129" w:customStyle="1">
    <w:name w:val="Heading 2 Char"/>
    <w:basedOn w:val="1126"/>
    <w:uiPriority w:val="9"/>
    <w:rPr>
      <w:rFonts w:ascii="Arial" w:hAnsi="Arial" w:eastAsia="Arial" w:cs="Arial"/>
      <w:sz w:val="34"/>
    </w:rPr>
  </w:style>
  <w:style w:type="character" w:styleId="1130" w:customStyle="1">
    <w:name w:val="Heading 3 Char"/>
    <w:basedOn w:val="1126"/>
    <w:uiPriority w:val="9"/>
    <w:rPr>
      <w:rFonts w:ascii="Arial" w:hAnsi="Arial" w:eastAsia="Arial" w:cs="Arial"/>
      <w:sz w:val="30"/>
      <w:szCs w:val="30"/>
    </w:rPr>
  </w:style>
  <w:style w:type="character" w:styleId="1131" w:customStyle="1">
    <w:name w:val="Heading 4 Char"/>
    <w:basedOn w:val="1126"/>
    <w:uiPriority w:val="9"/>
    <w:rPr>
      <w:rFonts w:ascii="Arial" w:hAnsi="Arial" w:eastAsia="Arial" w:cs="Arial"/>
      <w:b/>
      <w:bCs/>
      <w:sz w:val="26"/>
      <w:szCs w:val="26"/>
    </w:rPr>
  </w:style>
  <w:style w:type="character" w:styleId="1132" w:customStyle="1">
    <w:name w:val="Heading 5 Char"/>
    <w:basedOn w:val="1126"/>
    <w:uiPriority w:val="9"/>
    <w:rPr>
      <w:rFonts w:ascii="Arial" w:hAnsi="Arial" w:eastAsia="Arial" w:cs="Arial"/>
      <w:b/>
      <w:bCs/>
      <w:sz w:val="24"/>
      <w:szCs w:val="24"/>
    </w:rPr>
  </w:style>
  <w:style w:type="character" w:styleId="1133" w:customStyle="1">
    <w:name w:val="Heading 6 Char"/>
    <w:basedOn w:val="1126"/>
    <w:uiPriority w:val="9"/>
    <w:rPr>
      <w:rFonts w:ascii="Arial" w:hAnsi="Arial" w:eastAsia="Arial" w:cs="Arial"/>
      <w:b/>
      <w:bCs/>
      <w:sz w:val="22"/>
      <w:szCs w:val="22"/>
    </w:rPr>
  </w:style>
  <w:style w:type="character" w:styleId="1134" w:customStyle="1">
    <w:name w:val="Heading 7 Char"/>
    <w:basedOn w:val="112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1135" w:customStyle="1">
    <w:name w:val="Heading 8 Char"/>
    <w:basedOn w:val="1126"/>
    <w:uiPriority w:val="9"/>
    <w:rPr>
      <w:rFonts w:ascii="Arial" w:hAnsi="Arial" w:eastAsia="Arial" w:cs="Arial"/>
      <w:i/>
      <w:iCs/>
      <w:sz w:val="22"/>
      <w:szCs w:val="22"/>
    </w:rPr>
  </w:style>
  <w:style w:type="character" w:styleId="1136" w:customStyle="1">
    <w:name w:val="Heading 9 Char"/>
    <w:basedOn w:val="1126"/>
    <w:uiPriority w:val="9"/>
    <w:rPr>
      <w:rFonts w:ascii="Arial" w:hAnsi="Arial" w:eastAsia="Arial" w:cs="Arial"/>
      <w:i/>
      <w:iCs/>
      <w:sz w:val="21"/>
      <w:szCs w:val="21"/>
    </w:rPr>
  </w:style>
  <w:style w:type="paragraph" w:styleId="1137">
    <w:name w:val="Subtitle"/>
    <w:basedOn w:val="1116"/>
    <w:next w:val="1116"/>
    <w:link w:val="1138"/>
    <w:uiPriority w:val="11"/>
    <w:qFormat/>
    <w:pPr>
      <w:spacing w:before="200"/>
    </w:pPr>
    <w:rPr>
      <w:sz w:val="24"/>
      <w:szCs w:val="24"/>
    </w:rPr>
  </w:style>
  <w:style w:type="character" w:styleId="1138" w:customStyle="1">
    <w:name w:val="Подзаголовок Знак"/>
    <w:basedOn w:val="1126"/>
    <w:link w:val="1137"/>
    <w:uiPriority w:val="11"/>
    <w:rPr>
      <w:sz w:val="24"/>
      <w:szCs w:val="24"/>
    </w:rPr>
  </w:style>
  <w:style w:type="paragraph" w:styleId="1139">
    <w:name w:val="Quote"/>
    <w:basedOn w:val="1116"/>
    <w:next w:val="1116"/>
    <w:link w:val="1140"/>
    <w:uiPriority w:val="29"/>
    <w:qFormat/>
    <w:pPr>
      <w:ind w:left="720" w:right="720"/>
    </w:pPr>
    <w:rPr>
      <w:i/>
    </w:rPr>
  </w:style>
  <w:style w:type="character" w:styleId="1140" w:customStyle="1">
    <w:name w:val="Цитата 2 Знак"/>
    <w:link w:val="1139"/>
    <w:uiPriority w:val="29"/>
    <w:rPr>
      <w:i/>
    </w:rPr>
  </w:style>
  <w:style w:type="paragraph" w:styleId="1141">
    <w:name w:val="Intense Quote"/>
    <w:basedOn w:val="1116"/>
    <w:next w:val="1116"/>
    <w:link w:val="1142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1142" w:customStyle="1">
    <w:name w:val="Выделенная цитата Знак"/>
    <w:link w:val="1141"/>
    <w:uiPriority w:val="30"/>
    <w:rPr>
      <w:i/>
    </w:rPr>
  </w:style>
  <w:style w:type="character" w:styleId="1143" w:customStyle="1">
    <w:name w:val="Footer Char"/>
    <w:basedOn w:val="1126"/>
    <w:uiPriority w:val="99"/>
  </w:style>
  <w:style w:type="character" w:styleId="1144" w:customStyle="1">
    <w:name w:val="Caption Char"/>
    <w:uiPriority w:val="99"/>
  </w:style>
  <w:style w:type="table" w:styleId="1145" w:customStyle="1">
    <w:name w:val="Table Grid Light"/>
    <w:basedOn w:val="1127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1146">
    <w:name w:val="Plain Table 1"/>
    <w:basedOn w:val="1127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147">
    <w:name w:val="Plain Table 2"/>
    <w:basedOn w:val="1127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148">
    <w:name w:val="Plain Table 3"/>
    <w:basedOn w:val="112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1149">
    <w:name w:val="Plain Table 4"/>
    <w:basedOn w:val="112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50">
    <w:name w:val="Plain Table 5"/>
    <w:basedOn w:val="112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1151">
    <w:name w:val="Grid Table 1 Light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52" w:customStyle="1">
    <w:name w:val="Grid Table 1 Light - Accent 1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53" w:customStyle="1">
    <w:name w:val="Grid Table 1 Light - Accent 2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54" w:customStyle="1">
    <w:name w:val="Grid Table 1 Light - Accent 3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55" w:customStyle="1">
    <w:name w:val="Grid Table 1 Light - Accent 4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56" w:customStyle="1">
    <w:name w:val="Grid Table 1 Light - Accent 5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57" w:customStyle="1">
    <w:name w:val="Grid Table 1 Light - Accent 6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58">
    <w:name w:val="Grid Table 2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59" w:customStyle="1">
    <w:name w:val="Grid Table 2 - Accent 1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60" w:customStyle="1">
    <w:name w:val="Grid Table 2 - Accent 2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61" w:customStyle="1">
    <w:name w:val="Grid Table 2 - Accent 3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62" w:customStyle="1">
    <w:name w:val="Grid Table 2 - Accent 4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63" w:customStyle="1">
    <w:name w:val="Grid Table 2 - Accent 5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64" w:customStyle="1">
    <w:name w:val="Grid Table 2 - Accent 6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65">
    <w:name w:val="Grid Table 3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66" w:customStyle="1">
    <w:name w:val="Grid Table 3 - Accent 1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67" w:customStyle="1">
    <w:name w:val="Grid Table 3 - Accent 2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68" w:customStyle="1">
    <w:name w:val="Grid Table 3 - Accent 3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69" w:customStyle="1">
    <w:name w:val="Grid Table 3 - Accent 4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70" w:customStyle="1">
    <w:name w:val="Grid Table 3 - Accent 5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71" w:customStyle="1">
    <w:name w:val="Grid Table 3 - Accent 6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72">
    <w:name w:val="Grid Table 4"/>
    <w:basedOn w:val="1127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1173" w:customStyle="1">
    <w:name w:val="Grid Table 4 - Accent 1"/>
    <w:basedOn w:val="1127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1174" w:customStyle="1">
    <w:name w:val="Grid Table 4 - Accent 2"/>
    <w:basedOn w:val="1127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1175" w:customStyle="1">
    <w:name w:val="Grid Table 4 - Accent 3"/>
    <w:basedOn w:val="1127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1176" w:customStyle="1">
    <w:name w:val="Grid Table 4 - Accent 4"/>
    <w:basedOn w:val="1127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1177" w:customStyle="1">
    <w:name w:val="Grid Table 4 - Accent 5"/>
    <w:basedOn w:val="1127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1178" w:customStyle="1">
    <w:name w:val="Grid Table 4 - Accent 6"/>
    <w:basedOn w:val="1127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1179">
    <w:name w:val="Grid Table 5 Dark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1180" w:customStyle="1">
    <w:name w:val="Grid Table 5 Dark- Accent 1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1181" w:customStyle="1">
    <w:name w:val="Grid Table 5 Dark - Accent 2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1182" w:customStyle="1">
    <w:name w:val="Grid Table 5 Dark - Accent 3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1183" w:customStyle="1">
    <w:name w:val="Grid Table 5 Dark- Accent 4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1184" w:customStyle="1">
    <w:name w:val="Grid Table 5 Dark - Accent 5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1185" w:customStyle="1">
    <w:name w:val="Grid Table 5 Dark - Accent 6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1186">
    <w:name w:val="Grid Table 6 Colorful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1187" w:customStyle="1">
    <w:name w:val="Grid Table 6 Colorful - Accent 1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1188" w:customStyle="1">
    <w:name w:val="Grid Table 6 Colorful - Accent 2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1189" w:customStyle="1">
    <w:name w:val="Grid Table 6 Colorful - Accent 3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1190" w:customStyle="1">
    <w:name w:val="Grid Table 6 Colorful - Accent 4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1191" w:customStyle="1">
    <w:name w:val="Grid Table 6 Colorful - Accent 5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1192" w:customStyle="1">
    <w:name w:val="Grid Table 6 Colorful - Accent 6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1193">
    <w:name w:val="Grid Table 7 Colorful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94" w:customStyle="1">
    <w:name w:val="Grid Table 7 Colorful - Accent 1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95" w:customStyle="1">
    <w:name w:val="Grid Table 7 Colorful - Accent 2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96" w:customStyle="1">
    <w:name w:val="Grid Table 7 Colorful - Accent 3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97" w:customStyle="1">
    <w:name w:val="Grid Table 7 Colorful - Accent 4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98" w:customStyle="1">
    <w:name w:val="Grid Table 7 Colorful - Accent 5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99" w:customStyle="1">
    <w:name w:val="Grid Table 7 Colorful - Accent 6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00">
    <w:name w:val="List Table 1 Light"/>
    <w:basedOn w:val="112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01" w:customStyle="1">
    <w:name w:val="List Table 1 Light - Accent 1"/>
    <w:basedOn w:val="112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02" w:customStyle="1">
    <w:name w:val="List Table 1 Light - Accent 2"/>
    <w:basedOn w:val="112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03" w:customStyle="1">
    <w:name w:val="List Table 1 Light - Accent 3"/>
    <w:basedOn w:val="112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04" w:customStyle="1">
    <w:name w:val="List Table 1 Light - Accent 4"/>
    <w:basedOn w:val="112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05" w:customStyle="1">
    <w:name w:val="List Table 1 Light - Accent 5"/>
    <w:basedOn w:val="112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06" w:customStyle="1">
    <w:name w:val="List Table 1 Light - Accent 6"/>
    <w:basedOn w:val="112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07">
    <w:name w:val="List Table 2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1208" w:customStyle="1">
    <w:name w:val="List Table 2 - Accent 1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1209" w:customStyle="1">
    <w:name w:val="List Table 2 - Accent 2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1210" w:customStyle="1">
    <w:name w:val="List Table 2 - Accent 3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1211" w:customStyle="1">
    <w:name w:val="List Table 2 - Accent 4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1212" w:customStyle="1">
    <w:name w:val="List Table 2 - Accent 5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1213" w:customStyle="1">
    <w:name w:val="List Table 2 - Accent 6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1214">
    <w:name w:val="List Table 3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5" w:customStyle="1">
    <w:name w:val="List Table 3 - Accent 1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6" w:customStyle="1">
    <w:name w:val="List Table 3 - Accent 2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7" w:customStyle="1">
    <w:name w:val="List Table 3 - Accent 3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8" w:customStyle="1">
    <w:name w:val="List Table 3 - Accent 4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9" w:customStyle="1">
    <w:name w:val="List Table 3 - Accent 5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0" w:customStyle="1">
    <w:name w:val="List Table 3 - Accent 6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1">
    <w:name w:val="List Table 4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2" w:customStyle="1">
    <w:name w:val="List Table 4 - Accent 1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3" w:customStyle="1">
    <w:name w:val="List Table 4 - Accent 2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4" w:customStyle="1">
    <w:name w:val="List Table 4 - Accent 3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5" w:customStyle="1">
    <w:name w:val="List Table 4 - Accent 4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6" w:customStyle="1">
    <w:name w:val="List Table 4 - Accent 5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7" w:customStyle="1">
    <w:name w:val="List Table 4 - Accent 6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8">
    <w:name w:val="List Table 5 Dark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229" w:customStyle="1">
    <w:name w:val="List Table 5 Dark - Accent 1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230" w:customStyle="1">
    <w:name w:val="List Table 5 Dark - Accent 2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231" w:customStyle="1">
    <w:name w:val="List Table 5 Dark - Accent 3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232" w:customStyle="1">
    <w:name w:val="List Table 5 Dark - Accent 4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233" w:customStyle="1">
    <w:name w:val="List Table 5 Dark - Accent 5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234" w:customStyle="1">
    <w:name w:val="List Table 5 Dark - Accent 6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235">
    <w:name w:val="List Table 6 Colorful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1236" w:customStyle="1">
    <w:name w:val="List Table 6 Colorful - Accent 1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1237" w:customStyle="1">
    <w:name w:val="List Table 6 Colorful - Accent 2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1238" w:customStyle="1">
    <w:name w:val="List Table 6 Colorful - Accent 3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1239" w:customStyle="1">
    <w:name w:val="List Table 6 Colorful - Accent 4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1240" w:customStyle="1">
    <w:name w:val="List Table 6 Colorful - Accent 5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1241" w:customStyle="1">
    <w:name w:val="List Table 6 Colorful - Accent 6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1242">
    <w:name w:val="List Table 7 Colorful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43" w:customStyle="1">
    <w:name w:val="List Table 7 Colorful - Accent 1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44" w:customStyle="1">
    <w:name w:val="List Table 7 Colorful - Accent 2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45" w:customStyle="1">
    <w:name w:val="List Table 7 Colorful - Accent 3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46" w:customStyle="1">
    <w:name w:val="List Table 7 Colorful - Accent 4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47" w:customStyle="1">
    <w:name w:val="List Table 7 Colorful - Accent 5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48" w:customStyle="1">
    <w:name w:val="List Table 7 Colorful - Accent 6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49" w:customStyle="1">
    <w:name w:val="Lined - Accent"/>
    <w:basedOn w:val="112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1250" w:customStyle="1">
    <w:name w:val="Lined - Accent 1"/>
    <w:basedOn w:val="112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1251" w:customStyle="1">
    <w:name w:val="Lined - Accent 2"/>
    <w:basedOn w:val="112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1252" w:customStyle="1">
    <w:name w:val="Lined - Accent 3"/>
    <w:basedOn w:val="112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1253" w:customStyle="1">
    <w:name w:val="Lined - Accent 4"/>
    <w:basedOn w:val="112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1254" w:customStyle="1">
    <w:name w:val="Lined - Accent 5"/>
    <w:basedOn w:val="112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1255" w:customStyle="1">
    <w:name w:val="Lined - Accent 6"/>
    <w:basedOn w:val="112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1256" w:customStyle="1">
    <w:name w:val="Bordered &amp; Lined - Accent"/>
    <w:basedOn w:val="112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1257" w:customStyle="1">
    <w:name w:val="Bordered &amp; Lined - Accent 1"/>
    <w:basedOn w:val="112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1258" w:customStyle="1">
    <w:name w:val="Bordered &amp; Lined - Accent 2"/>
    <w:basedOn w:val="112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1259" w:customStyle="1">
    <w:name w:val="Bordered &amp; Lined - Accent 3"/>
    <w:basedOn w:val="112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1260" w:customStyle="1">
    <w:name w:val="Bordered &amp; Lined - Accent 4"/>
    <w:basedOn w:val="112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1261" w:customStyle="1">
    <w:name w:val="Bordered &amp; Lined - Accent 5"/>
    <w:basedOn w:val="112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1262" w:customStyle="1">
    <w:name w:val="Bordered &amp; Lined - Accent 6"/>
    <w:basedOn w:val="112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1263" w:customStyle="1">
    <w:name w:val="Bordered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1264" w:customStyle="1">
    <w:name w:val="Bordered - Accent 1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1265" w:customStyle="1">
    <w:name w:val="Bordered - Accent 2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1266" w:customStyle="1">
    <w:name w:val="Bordered - Accent 3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1267" w:customStyle="1">
    <w:name w:val="Bordered - Accent 4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1268" w:customStyle="1">
    <w:name w:val="Bordered - Accent 5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1269" w:customStyle="1">
    <w:name w:val="Bordered - Accent 6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1270" w:customStyle="1">
    <w:name w:val="Footnote Text Char"/>
    <w:uiPriority w:val="99"/>
    <w:rPr>
      <w:sz w:val="18"/>
    </w:rPr>
  </w:style>
  <w:style w:type="character" w:styleId="1271" w:customStyle="1">
    <w:name w:val="Endnote Text Char"/>
    <w:uiPriority w:val="99"/>
    <w:rPr>
      <w:sz w:val="20"/>
    </w:rPr>
  </w:style>
  <w:style w:type="paragraph" w:styleId="1272">
    <w:name w:val="table of figures"/>
    <w:basedOn w:val="1116"/>
    <w:next w:val="1116"/>
    <w:uiPriority w:val="99"/>
    <w:unhideWhenUsed/>
    <w:pPr>
      <w:spacing w:after="0"/>
    </w:pPr>
  </w:style>
  <w:style w:type="character" w:styleId="1273" w:customStyle="1">
    <w:name w:val="Заголовок 1 Знак"/>
    <w:basedOn w:val="1126"/>
    <w:link w:val="1117"/>
    <w:uiPriority w:val="9"/>
    <w:rPr>
      <w:rFonts w:ascii="Verdana" w:hAnsi="Verdana" w:eastAsia="Arial Unicode MS" w:cs="Arial Unicode MS"/>
      <w:color w:val="000000"/>
      <w:sz w:val="20"/>
      <w:szCs w:val="20"/>
      <w:lang w:val="en-US" w:eastAsia="ru-RU"/>
    </w:rPr>
  </w:style>
  <w:style w:type="character" w:styleId="1274" w:customStyle="1">
    <w:name w:val="Заголовок 2 Знак"/>
    <w:basedOn w:val="1126"/>
    <w:link w:val="1118"/>
    <w:rPr>
      <w:rFonts w:ascii="Cambria" w:hAnsi="Cambria" w:eastAsia="Cambria" w:cs="Cambria"/>
      <w:b/>
      <w:bCs/>
      <w:i/>
      <w:iCs/>
      <w:color w:val="000000"/>
      <w:sz w:val="28"/>
      <w:szCs w:val="28"/>
      <w:lang w:eastAsia="ru-RU"/>
    </w:rPr>
  </w:style>
  <w:style w:type="character" w:styleId="1275" w:customStyle="1">
    <w:name w:val="Заголовок 3 Знак"/>
    <w:basedOn w:val="1126"/>
    <w:link w:val="1119"/>
    <w:uiPriority w:val="9"/>
    <w:rPr>
      <w:rFonts w:ascii="Times New Roman" w:hAnsi="Times New Roman" w:eastAsia="Calibri" w:cs="Times New Roman"/>
      <w:b/>
      <w:bCs/>
      <w:sz w:val="28"/>
      <w:szCs w:val="28"/>
    </w:rPr>
  </w:style>
  <w:style w:type="character" w:styleId="1276" w:customStyle="1">
    <w:name w:val="Заголовок 4 Знак"/>
    <w:basedOn w:val="1126"/>
    <w:link w:val="1120"/>
    <w:rPr>
      <w:rFonts w:ascii="Times New Roman" w:hAnsi="Times New Roman" w:eastAsia="Times New Roman" w:cs="Times New Roman"/>
      <w:b/>
      <w:bCs/>
      <w:i/>
      <w:iCs/>
      <w:color w:val="000000"/>
      <w:sz w:val="28"/>
      <w:szCs w:val="28"/>
      <w:lang w:eastAsia="ru-RU"/>
    </w:rPr>
  </w:style>
  <w:style w:type="character" w:styleId="1277" w:customStyle="1">
    <w:name w:val="Заголовок 5 Знак"/>
    <w:basedOn w:val="1126"/>
    <w:link w:val="1121"/>
    <w:rPr>
      <w:rFonts w:asciiTheme="majorHAnsi" w:hAnsiTheme="majorHAnsi" w:eastAsiaTheme="majorEastAsia" w:cstheme="majorBidi"/>
      <w:color w:val="1f4d78" w:themeColor="accent1" w:themeShade="7F"/>
    </w:rPr>
  </w:style>
  <w:style w:type="character" w:styleId="1278" w:customStyle="1">
    <w:name w:val="Заголовок 6 Знак"/>
    <w:basedOn w:val="1126"/>
    <w:link w:val="1122"/>
    <w:rPr>
      <w:rFonts w:asciiTheme="majorHAnsi" w:hAnsiTheme="majorHAnsi" w:eastAsiaTheme="majorEastAsia" w:cstheme="majorBidi"/>
      <w:i/>
      <w:iCs/>
      <w:color w:val="1f4d78" w:themeColor="accent1" w:themeShade="7F"/>
    </w:rPr>
  </w:style>
  <w:style w:type="character" w:styleId="1279" w:customStyle="1">
    <w:name w:val="Заголовок 7 Знак"/>
    <w:basedOn w:val="1126"/>
    <w:link w:val="1123"/>
    <w:rPr>
      <w:rFonts w:ascii="Times New Roman" w:hAnsi="Times New Roman" w:eastAsia="Calibri" w:cs="Times New Roman"/>
      <w:sz w:val="26"/>
      <w:szCs w:val="26"/>
    </w:rPr>
  </w:style>
  <w:style w:type="character" w:styleId="1280" w:customStyle="1">
    <w:name w:val="Заголовок 8 Знак"/>
    <w:basedOn w:val="1126"/>
    <w:link w:val="1124"/>
    <w:rPr>
      <w:rFonts w:ascii="Times New Roman" w:hAnsi="Times New Roman" w:eastAsia="Times New Roman" w:cs="Times New Roman"/>
      <w:i/>
      <w:iCs/>
      <w:sz w:val="26"/>
      <w:szCs w:val="26"/>
    </w:rPr>
  </w:style>
  <w:style w:type="character" w:styleId="1281" w:customStyle="1">
    <w:name w:val="Заголовок 9 Знак"/>
    <w:basedOn w:val="1126"/>
    <w:link w:val="1125"/>
    <w:rPr>
      <w:rFonts w:ascii="Arial" w:hAnsi="Arial" w:eastAsia="Times New Roman" w:cs="Times New Roman"/>
    </w:rPr>
  </w:style>
  <w:style w:type="paragraph" w:styleId="1282">
    <w:name w:val="List Paragraph"/>
    <w:basedOn w:val="1116"/>
    <w:link w:val="1395"/>
    <w:qFormat/>
    <w:pPr>
      <w:contextualSpacing/>
      <w:ind w:left="720"/>
      <w:spacing w:after="0" w:line="240" w:lineRule="auto"/>
      <w:widowControl w:val="off"/>
    </w:pPr>
    <w:rPr>
      <w:rFonts w:ascii="Arial" w:hAnsi="Arial" w:eastAsia="Times New Roman" w:cs="Arial"/>
      <w:sz w:val="20"/>
      <w:szCs w:val="20"/>
      <w:lang w:eastAsia="ru-RU"/>
    </w:rPr>
  </w:style>
  <w:style w:type="character" w:styleId="1283">
    <w:name w:val="Hyperlink"/>
    <w:uiPriority w:val="99"/>
    <w:rPr>
      <w:u w:val="single"/>
    </w:rPr>
  </w:style>
  <w:style w:type="table" w:styleId="1284" w:customStyle="1">
    <w:name w:val="Table Normal"/>
    <w:pPr>
      <w:spacing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Arial Unicode MS" w:cs="Times New Roman"/>
      <w:sz w:val="20"/>
      <w:szCs w:val="20"/>
      <w:lang w:eastAsia="ru-RU"/>
    </w:rPr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paragraph" w:styleId="1285" w:customStyle="1">
    <w:name w:val="Колонтитулы"/>
    <w:pPr>
      <w:spacing w:after="0" w:line="240" w:lineRule="auto"/>
      <w:tabs>
        <w:tab w:val="right" w:pos="9020" w:leader="none"/>
      </w:tabs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Helvetica" w:hAnsi="Helvetica" w:eastAsia="Arial Unicode MS" w:cs="Arial Unicode MS"/>
      <w:color w:val="000000"/>
      <w:sz w:val="24"/>
      <w:szCs w:val="24"/>
      <w:lang w:eastAsia="ru-RU"/>
    </w:rPr>
  </w:style>
  <w:style w:type="paragraph" w:styleId="1286">
    <w:name w:val="Footer"/>
    <w:link w:val="1287"/>
    <w:uiPriority w:val="99"/>
    <w:pPr>
      <w:spacing w:after="0" w:line="240" w:lineRule="auto"/>
      <w:widowControl w:val="off"/>
      <w:tabs>
        <w:tab w:val="center" w:pos="4677" w:leader="none"/>
        <w:tab w:val="right" w:pos="9355" w:leader="none"/>
      </w:tabs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Arial" w:hAnsi="Arial" w:eastAsia="Arial Unicode MS" w:cs="Arial Unicode MS"/>
      <w:color w:val="000000"/>
      <w:sz w:val="20"/>
      <w:szCs w:val="20"/>
      <w:lang w:eastAsia="ru-RU"/>
    </w:rPr>
  </w:style>
  <w:style w:type="character" w:styleId="1287" w:customStyle="1">
    <w:name w:val="Нижний колонтитул Знак"/>
    <w:basedOn w:val="1126"/>
    <w:link w:val="1286"/>
    <w:uiPriority w:val="99"/>
    <w:rPr>
      <w:rFonts w:ascii="Arial" w:hAnsi="Arial" w:eastAsia="Arial Unicode MS" w:cs="Arial Unicode MS"/>
      <w:color w:val="000000"/>
      <w:sz w:val="20"/>
      <w:szCs w:val="20"/>
      <w:lang w:eastAsia="ru-RU"/>
    </w:rPr>
  </w:style>
  <w:style w:type="paragraph" w:styleId="1288">
    <w:name w:val="Title"/>
    <w:link w:val="1289"/>
    <w:qFormat/>
    <w:pPr>
      <w:jc w:val="center"/>
      <w:spacing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Arial Unicode MS" w:cs="Arial Unicode MS"/>
      <w:b/>
      <w:bCs/>
      <w:color w:val="000000"/>
      <w:sz w:val="24"/>
      <w:szCs w:val="24"/>
      <w:lang w:eastAsia="ru-RU"/>
    </w:rPr>
  </w:style>
  <w:style w:type="character" w:styleId="1289" w:customStyle="1">
    <w:name w:val="Заголовок Знак"/>
    <w:basedOn w:val="1126"/>
    <w:link w:val="1288"/>
    <w:rPr>
      <w:rFonts w:ascii="Times New Roman" w:hAnsi="Times New Roman" w:eastAsia="Arial Unicode MS" w:cs="Arial Unicode MS"/>
      <w:b/>
      <w:bCs/>
      <w:color w:val="000000"/>
      <w:sz w:val="24"/>
      <w:szCs w:val="24"/>
      <w:lang w:eastAsia="ru-RU"/>
    </w:rPr>
  </w:style>
  <w:style w:type="paragraph" w:styleId="1290" w:customStyle="1">
    <w:name w:val="ConsPlusNormal"/>
    <w:pPr>
      <w:ind w:firstLine="720"/>
      <w:spacing w:after="0" w:line="240" w:lineRule="auto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Arial" w:hAnsi="Arial" w:eastAsia="Arial" w:cs="Arial"/>
      <w:color w:val="000000"/>
      <w:sz w:val="20"/>
      <w:szCs w:val="20"/>
      <w:lang w:eastAsia="ru-RU"/>
    </w:rPr>
  </w:style>
  <w:style w:type="paragraph" w:styleId="1291">
    <w:name w:val="Body Text Indent 3"/>
    <w:link w:val="1292"/>
    <w:pPr>
      <w:ind w:left="283"/>
      <w:spacing w:after="120" w:line="240" w:lineRule="auto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Arial" w:hAnsi="Arial" w:eastAsia="Arial Unicode MS" w:cs="Arial Unicode MS"/>
      <w:color w:val="000000"/>
      <w:sz w:val="16"/>
      <w:szCs w:val="16"/>
      <w:lang w:eastAsia="ru-RU"/>
    </w:rPr>
  </w:style>
  <w:style w:type="character" w:styleId="1292" w:customStyle="1">
    <w:name w:val="Основной текст с отступом 3 Знак"/>
    <w:basedOn w:val="1126"/>
    <w:link w:val="1291"/>
    <w:rPr>
      <w:rFonts w:ascii="Arial" w:hAnsi="Arial" w:eastAsia="Arial Unicode MS" w:cs="Arial Unicode MS"/>
      <w:color w:val="000000"/>
      <w:sz w:val="16"/>
      <w:szCs w:val="16"/>
      <w:lang w:eastAsia="ru-RU"/>
    </w:rPr>
  </w:style>
  <w:style w:type="numbering" w:styleId="1293" w:customStyle="1">
    <w:name w:val="Импортированный стиль 3"/>
    <w:pPr>
      <w:numPr>
        <w:ilvl w:val="0"/>
        <w:numId w:val="1"/>
      </w:numPr>
    </w:pPr>
  </w:style>
  <w:style w:type="numbering" w:styleId="1294" w:customStyle="1">
    <w:name w:val="Импортированный стиль 4"/>
    <w:pPr>
      <w:numPr>
        <w:ilvl w:val="0"/>
        <w:numId w:val="2"/>
      </w:numPr>
    </w:pPr>
  </w:style>
  <w:style w:type="paragraph" w:styleId="1295" w:customStyle="1">
    <w:name w:val="Ариал"/>
    <w:link w:val="1476"/>
    <w:pPr>
      <w:ind w:firstLine="851"/>
      <w:jc w:val="both"/>
      <w:spacing w:before="120" w:after="120" w:line="36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Arial" w:hAnsi="Arial" w:eastAsia="Arial" w:cs="Arial"/>
      <w:color w:val="000000"/>
      <w:sz w:val="24"/>
      <w:szCs w:val="24"/>
      <w:lang w:eastAsia="ru-RU"/>
    </w:rPr>
  </w:style>
  <w:style w:type="numbering" w:styleId="1296" w:customStyle="1">
    <w:name w:val="Импортированный стиль 5"/>
    <w:pPr>
      <w:numPr>
        <w:ilvl w:val="0"/>
        <w:numId w:val="3"/>
      </w:numPr>
    </w:pPr>
  </w:style>
  <w:style w:type="numbering" w:styleId="1297" w:customStyle="1">
    <w:name w:val="Импортированный стиль 6"/>
    <w:pPr>
      <w:numPr>
        <w:ilvl w:val="0"/>
        <w:numId w:val="4"/>
      </w:numPr>
    </w:pPr>
  </w:style>
  <w:style w:type="paragraph" w:styleId="1298">
    <w:name w:val="footnote text"/>
    <w:link w:val="1299"/>
    <w:uiPriority w:val="99"/>
    <w:pPr>
      <w:spacing w:after="0" w:line="240" w:lineRule="auto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Arial" w:hAnsi="Arial" w:eastAsia="Arial" w:cs="Arial"/>
      <w:color w:val="000000"/>
      <w:sz w:val="20"/>
      <w:szCs w:val="20"/>
      <w:lang w:eastAsia="ru-RU"/>
    </w:rPr>
  </w:style>
  <w:style w:type="character" w:styleId="1299" w:customStyle="1">
    <w:name w:val="Текст сноски Знак"/>
    <w:basedOn w:val="1126"/>
    <w:link w:val="1298"/>
    <w:uiPriority w:val="99"/>
    <w:rPr>
      <w:rFonts w:ascii="Arial" w:hAnsi="Arial" w:eastAsia="Arial" w:cs="Arial"/>
      <w:color w:val="000000"/>
      <w:sz w:val="20"/>
      <w:szCs w:val="20"/>
      <w:lang w:eastAsia="ru-RU"/>
    </w:rPr>
  </w:style>
  <w:style w:type="character" w:styleId="1300">
    <w:name w:val="footnote reference"/>
    <w:rPr>
      <w:vertAlign w:val="superscript"/>
    </w:rPr>
  </w:style>
  <w:style w:type="paragraph" w:styleId="1301">
    <w:name w:val="Body Text Indent 2"/>
    <w:link w:val="1302"/>
    <w:pPr>
      <w:ind w:left="283"/>
      <w:spacing w:after="120" w:line="48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Arial Unicode MS" w:cs="Arial Unicode MS"/>
      <w:color w:val="000000"/>
      <w:sz w:val="24"/>
      <w:szCs w:val="24"/>
      <w:lang w:eastAsia="ru-RU"/>
    </w:rPr>
  </w:style>
  <w:style w:type="character" w:styleId="1302" w:customStyle="1">
    <w:name w:val="Основной текст с отступом 2 Знак"/>
    <w:basedOn w:val="1126"/>
    <w:link w:val="1301"/>
    <w:rPr>
      <w:rFonts w:ascii="Times New Roman" w:hAnsi="Times New Roman" w:eastAsia="Arial Unicode MS" w:cs="Arial Unicode MS"/>
      <w:color w:val="000000"/>
      <w:sz w:val="24"/>
      <w:szCs w:val="24"/>
      <w:lang w:eastAsia="ru-RU"/>
    </w:rPr>
  </w:style>
  <w:style w:type="numbering" w:styleId="1303" w:customStyle="1">
    <w:name w:val="Импортированный стиль 7"/>
    <w:pPr>
      <w:numPr>
        <w:ilvl w:val="0"/>
        <w:numId w:val="5"/>
      </w:numPr>
    </w:pPr>
  </w:style>
  <w:style w:type="paragraph" w:styleId="1304" w:customStyle="1">
    <w:name w:val="Обычный1"/>
    <w:uiPriority w:val="99"/>
    <w:pPr>
      <w:ind w:firstLine="567"/>
      <w:jc w:val="both"/>
      <w:spacing w:before="120" w:after="120" w:line="240" w:lineRule="auto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Arial Unicode MS" w:cs="Arial Unicode MS"/>
      <w:color w:val="000000"/>
      <w:sz w:val="20"/>
      <w:szCs w:val="20"/>
      <w:lang w:eastAsia="ru-RU"/>
    </w:rPr>
  </w:style>
  <w:style w:type="numbering" w:styleId="1305" w:customStyle="1">
    <w:name w:val="Импортированный стиль 8"/>
    <w:pPr>
      <w:numPr>
        <w:ilvl w:val="0"/>
        <w:numId w:val="6"/>
      </w:numPr>
    </w:pPr>
  </w:style>
  <w:style w:type="numbering" w:styleId="1306" w:customStyle="1">
    <w:name w:val="Импортированный стиль 9"/>
    <w:pPr>
      <w:numPr>
        <w:ilvl w:val="0"/>
        <w:numId w:val="7"/>
      </w:numPr>
    </w:pPr>
  </w:style>
  <w:style w:type="numbering" w:styleId="1307" w:customStyle="1">
    <w:name w:val="Импортированный стиль 10"/>
    <w:pPr>
      <w:numPr>
        <w:ilvl w:val="0"/>
        <w:numId w:val="8"/>
      </w:numPr>
    </w:pPr>
  </w:style>
  <w:style w:type="numbering" w:styleId="1308" w:customStyle="1">
    <w:name w:val="Импортированный стиль 11"/>
    <w:pPr>
      <w:numPr>
        <w:ilvl w:val="0"/>
        <w:numId w:val="9"/>
      </w:numPr>
    </w:pPr>
  </w:style>
  <w:style w:type="numbering" w:styleId="1309" w:customStyle="1">
    <w:name w:val="Импортированный стиль 12"/>
    <w:pPr>
      <w:numPr>
        <w:ilvl w:val="0"/>
        <w:numId w:val="10"/>
      </w:numPr>
    </w:pPr>
  </w:style>
  <w:style w:type="numbering" w:styleId="1310" w:customStyle="1">
    <w:name w:val="Импортированный стиль 13"/>
    <w:pPr>
      <w:numPr>
        <w:ilvl w:val="0"/>
        <w:numId w:val="11"/>
      </w:numPr>
    </w:pPr>
  </w:style>
  <w:style w:type="paragraph" w:styleId="1311">
    <w:name w:val="List 2"/>
    <w:pPr>
      <w:ind w:left="1260"/>
      <w:jc w:val="both"/>
      <w:spacing w:after="0" w:line="360" w:lineRule="auto"/>
      <w:tabs>
        <w:tab w:val="left" w:pos="1980" w:leader="none"/>
      </w:tabs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Arial Unicode MS" w:cs="Arial Unicode MS"/>
      <w:color w:val="000000"/>
      <w:sz w:val="28"/>
      <w:szCs w:val="28"/>
      <w:lang w:eastAsia="ru-RU"/>
    </w:rPr>
  </w:style>
  <w:style w:type="paragraph" w:styleId="1312">
    <w:name w:val="Body Text"/>
    <w:link w:val="1313"/>
    <w:uiPriority w:val="99"/>
    <w:pPr>
      <w:spacing w:after="120" w:line="240" w:lineRule="auto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Arial" w:hAnsi="Arial" w:eastAsia="Arial Unicode MS" w:cs="Arial Unicode MS"/>
      <w:color w:val="000000"/>
      <w:sz w:val="20"/>
      <w:szCs w:val="20"/>
      <w:lang w:eastAsia="ru-RU"/>
    </w:rPr>
  </w:style>
  <w:style w:type="character" w:styleId="1313" w:customStyle="1">
    <w:name w:val="Основной текст Знак"/>
    <w:basedOn w:val="1126"/>
    <w:link w:val="1312"/>
    <w:uiPriority w:val="99"/>
    <w:rPr>
      <w:rFonts w:ascii="Arial" w:hAnsi="Arial" w:eastAsia="Arial Unicode MS" w:cs="Arial Unicode MS"/>
      <w:color w:val="000000"/>
      <w:sz w:val="20"/>
      <w:szCs w:val="20"/>
      <w:lang w:eastAsia="ru-RU"/>
    </w:rPr>
  </w:style>
  <w:style w:type="numbering" w:styleId="1314" w:customStyle="1">
    <w:name w:val="Импортированный стиль 15"/>
    <w:pPr>
      <w:numPr>
        <w:ilvl w:val="0"/>
        <w:numId w:val="12"/>
      </w:numPr>
    </w:pPr>
  </w:style>
  <w:style w:type="numbering" w:styleId="1315" w:customStyle="1">
    <w:name w:val="Импортированный стиль 16"/>
    <w:pPr>
      <w:numPr>
        <w:ilvl w:val="0"/>
        <w:numId w:val="13"/>
      </w:numPr>
    </w:pPr>
  </w:style>
  <w:style w:type="numbering" w:styleId="1316" w:customStyle="1">
    <w:name w:val="Импортированный стиль 17"/>
    <w:pPr>
      <w:numPr>
        <w:ilvl w:val="0"/>
        <w:numId w:val="14"/>
      </w:numPr>
    </w:pPr>
  </w:style>
  <w:style w:type="paragraph" w:styleId="1317" w:customStyle="1">
    <w:name w:val="_Маркер (номер) - с заголовком"/>
    <w:pPr>
      <w:spacing w:before="240" w:after="60" w:line="36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Arial Unicode MS" w:cs="Arial Unicode MS"/>
      <w:b/>
      <w:bCs/>
      <w:color w:val="000000"/>
      <w:sz w:val="24"/>
      <w:szCs w:val="24"/>
      <w:lang w:eastAsia="ru-RU"/>
    </w:rPr>
  </w:style>
  <w:style w:type="numbering" w:styleId="1318" w:customStyle="1">
    <w:name w:val="Импортированный стиль 18"/>
    <w:pPr>
      <w:numPr>
        <w:ilvl w:val="0"/>
        <w:numId w:val="15"/>
      </w:numPr>
    </w:pPr>
  </w:style>
  <w:style w:type="paragraph" w:styleId="1319">
    <w:name w:val="Header"/>
    <w:link w:val="1320"/>
    <w:uiPriority w:val="99"/>
    <w:pPr>
      <w:spacing w:after="0" w:line="240" w:lineRule="auto"/>
      <w:widowControl w:val="off"/>
      <w:tabs>
        <w:tab w:val="center" w:pos="4677" w:leader="none"/>
        <w:tab w:val="right" w:pos="9355" w:leader="none"/>
      </w:tabs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Arial" w:hAnsi="Arial" w:eastAsia="Arial" w:cs="Arial"/>
      <w:color w:val="000000"/>
      <w:sz w:val="20"/>
      <w:szCs w:val="20"/>
      <w:lang w:eastAsia="ru-RU"/>
    </w:rPr>
  </w:style>
  <w:style w:type="character" w:styleId="1320" w:customStyle="1">
    <w:name w:val="Верхний колонтитул Знак"/>
    <w:basedOn w:val="1126"/>
    <w:link w:val="1319"/>
    <w:uiPriority w:val="99"/>
    <w:rPr>
      <w:rFonts w:ascii="Arial" w:hAnsi="Arial" w:eastAsia="Arial" w:cs="Arial"/>
      <w:color w:val="000000"/>
      <w:sz w:val="20"/>
      <w:szCs w:val="20"/>
      <w:lang w:eastAsia="ru-RU"/>
    </w:rPr>
  </w:style>
  <w:style w:type="paragraph" w:styleId="1321" w:customStyle="1">
    <w:name w:val="Times 12"/>
    <w:pPr>
      <w:ind w:firstLine="567"/>
      <w:jc w:val="both"/>
      <w:spacing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Arial Unicode MS" w:cs="Arial Unicode MS"/>
      <w:color w:val="000000"/>
      <w:sz w:val="24"/>
      <w:szCs w:val="24"/>
      <w:lang w:eastAsia="ru-RU"/>
    </w:rPr>
  </w:style>
  <w:style w:type="numbering" w:styleId="1322" w:customStyle="1">
    <w:name w:val="Импортированный стиль 19"/>
    <w:pPr>
      <w:numPr>
        <w:ilvl w:val="0"/>
        <w:numId w:val="16"/>
      </w:numPr>
    </w:pPr>
  </w:style>
  <w:style w:type="numbering" w:styleId="1323" w:customStyle="1">
    <w:name w:val="Импортированный стиль 20"/>
    <w:pPr>
      <w:numPr>
        <w:ilvl w:val="0"/>
        <w:numId w:val="17"/>
      </w:numPr>
    </w:pPr>
  </w:style>
  <w:style w:type="paragraph" w:styleId="1324" w:customStyle="1">
    <w:name w:val="CC Legal 1"/>
    <w:pPr>
      <w:spacing w:after="0" w:line="240" w:lineRule="auto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Book Antiqua" w:hAnsi="Book Antiqua" w:eastAsia="Arial Unicode MS" w:cs="Arial Unicode MS"/>
      <w:color w:val="000000"/>
      <w:lang w:val="en-US" w:eastAsia="ru-RU"/>
    </w:rPr>
  </w:style>
  <w:style w:type="paragraph" w:styleId="1325" w:customStyle="1">
    <w:name w:val="Пункт б/н"/>
    <w:pPr>
      <w:ind w:firstLine="567"/>
      <w:jc w:val="both"/>
      <w:spacing w:after="0" w:line="360" w:lineRule="auto"/>
      <w:tabs>
        <w:tab w:val="left" w:pos="1134" w:leader="none"/>
      </w:tabs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Arial Unicode MS" w:cs="Arial Unicode MS"/>
      <w:color w:val="000000"/>
      <w:lang w:eastAsia="ru-RU"/>
    </w:rPr>
  </w:style>
  <w:style w:type="paragraph" w:styleId="1326" w:customStyle="1">
    <w:name w:val="Iniiaiie oaeno"/>
    <w:pPr>
      <w:ind w:firstLine="720"/>
      <w:spacing w:after="120" w:line="240" w:lineRule="auto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ms Rmn" w:hAnsi="Tms Rmn" w:eastAsia="Tms Rmn" w:cs="Tms Rmn"/>
      <w:color w:val="000000"/>
      <w:sz w:val="20"/>
      <w:szCs w:val="20"/>
      <w:lang w:eastAsia="ru-RU"/>
    </w:rPr>
  </w:style>
  <w:style w:type="numbering" w:styleId="1327" w:customStyle="1">
    <w:name w:val="Импортированный стиль 21"/>
    <w:pPr>
      <w:numPr>
        <w:ilvl w:val="0"/>
        <w:numId w:val="18"/>
      </w:numPr>
    </w:pPr>
  </w:style>
  <w:style w:type="paragraph" w:styleId="1328">
    <w:name w:val="Body Text Indent"/>
    <w:link w:val="1329"/>
    <w:pPr>
      <w:ind w:left="283"/>
      <w:spacing w:after="120" w:line="240" w:lineRule="auto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Arial" w:hAnsi="Arial" w:eastAsia="Arial Unicode MS" w:cs="Arial Unicode MS"/>
      <w:color w:val="000000"/>
      <w:sz w:val="20"/>
      <w:szCs w:val="20"/>
      <w:lang w:eastAsia="ru-RU"/>
    </w:rPr>
  </w:style>
  <w:style w:type="character" w:styleId="1329" w:customStyle="1">
    <w:name w:val="Основной текст с отступом Знак"/>
    <w:basedOn w:val="1126"/>
    <w:link w:val="1328"/>
    <w:rPr>
      <w:rFonts w:ascii="Arial" w:hAnsi="Arial" w:eastAsia="Arial Unicode MS" w:cs="Arial Unicode MS"/>
      <w:color w:val="000000"/>
      <w:sz w:val="20"/>
      <w:szCs w:val="20"/>
      <w:lang w:eastAsia="ru-RU"/>
    </w:rPr>
  </w:style>
  <w:style w:type="numbering" w:styleId="1330" w:customStyle="1">
    <w:name w:val="Импортированный стиль 22"/>
    <w:pPr>
      <w:numPr>
        <w:ilvl w:val="0"/>
        <w:numId w:val="19"/>
      </w:numPr>
    </w:pPr>
  </w:style>
  <w:style w:type="paragraph" w:styleId="1331" w:customStyle="1">
    <w:name w:val="Body Text Indent 21"/>
    <w:pPr>
      <w:ind w:firstLine="720"/>
      <w:spacing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Arial Unicode MS" w:cs="Arial Unicode MS"/>
      <w:color w:val="000000"/>
      <w:sz w:val="26"/>
      <w:szCs w:val="26"/>
      <w:lang w:eastAsia="ru-RU"/>
    </w:rPr>
  </w:style>
  <w:style w:type="numbering" w:styleId="1332" w:customStyle="1">
    <w:name w:val="Импортированный стиль 23"/>
    <w:pPr>
      <w:numPr>
        <w:ilvl w:val="0"/>
        <w:numId w:val="20"/>
      </w:numPr>
    </w:pPr>
  </w:style>
  <w:style w:type="numbering" w:styleId="1333" w:customStyle="1">
    <w:name w:val="Импортированный стиль 24"/>
    <w:pPr>
      <w:numPr>
        <w:ilvl w:val="0"/>
        <w:numId w:val="21"/>
      </w:numPr>
    </w:pPr>
  </w:style>
  <w:style w:type="numbering" w:styleId="1334" w:customStyle="1">
    <w:name w:val="Импортированный стиль 25"/>
    <w:pPr>
      <w:numPr>
        <w:ilvl w:val="0"/>
        <w:numId w:val="22"/>
      </w:numPr>
    </w:pPr>
  </w:style>
  <w:style w:type="paragraph" w:styleId="1335" w:customStyle="1">
    <w:name w:val="бычный"/>
    <w:link w:val="1502"/>
    <w:pPr>
      <w:ind w:firstLine="709"/>
      <w:jc w:val="both"/>
      <w:spacing w:after="0" w:line="240" w:lineRule="auto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Arial Unicode MS" w:cs="Arial Unicode MS"/>
      <w:color w:val="000000"/>
      <w:sz w:val="24"/>
      <w:szCs w:val="24"/>
      <w:lang w:eastAsia="ru-RU"/>
    </w:rPr>
  </w:style>
  <w:style w:type="paragraph" w:styleId="1336" w:customStyle="1">
    <w:name w:val="Preformatted Text"/>
    <w:pPr>
      <w:spacing w:after="0" w:line="240" w:lineRule="auto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ourier New" w:hAnsi="Courier New" w:eastAsia="Arial Unicode MS" w:cs="Arial Unicode MS"/>
      <w:color w:val="000000"/>
      <w:sz w:val="20"/>
      <w:szCs w:val="20"/>
      <w:lang w:eastAsia="ru-RU"/>
    </w:rPr>
  </w:style>
  <w:style w:type="paragraph" w:styleId="1337" w:customStyle="1">
    <w:name w:val="au?iue"/>
    <w:pPr>
      <w:ind w:firstLine="709"/>
      <w:jc w:val="both"/>
      <w:spacing w:after="0" w:line="240" w:lineRule="auto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Arial Unicode MS" w:cs="Arial Unicode MS"/>
      <w:color w:val="000000"/>
      <w:sz w:val="24"/>
      <w:szCs w:val="24"/>
      <w:lang w:eastAsia="ru-RU"/>
    </w:rPr>
  </w:style>
  <w:style w:type="paragraph" w:styleId="1338" w:customStyle="1">
    <w:name w:val="Body Text 21"/>
    <w:pPr>
      <w:ind w:firstLine="567"/>
      <w:jc w:val="both"/>
      <w:spacing w:after="0" w:line="240" w:lineRule="auto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Arial Unicode MS" w:cs="Arial Unicode MS"/>
      <w:color w:val="000000"/>
      <w:sz w:val="24"/>
      <w:szCs w:val="24"/>
      <w:lang w:eastAsia="ru-RU"/>
    </w:rPr>
  </w:style>
  <w:style w:type="numbering" w:styleId="1339" w:customStyle="1">
    <w:name w:val="Импортированный стиль 26"/>
    <w:pPr>
      <w:numPr>
        <w:ilvl w:val="0"/>
        <w:numId w:val="23"/>
      </w:numPr>
    </w:pPr>
  </w:style>
  <w:style w:type="paragraph" w:styleId="1340" w:customStyle="1">
    <w:name w:val="Body Text 23"/>
    <w:pPr>
      <w:ind w:firstLine="567"/>
      <w:jc w:val="both"/>
      <w:spacing w:after="0" w:line="240" w:lineRule="atLeast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Arial" w:hAnsi="Arial" w:eastAsia="Arial Unicode MS" w:cs="Arial Unicode MS"/>
      <w:color w:val="000000"/>
      <w:sz w:val="20"/>
      <w:szCs w:val="20"/>
      <w:lang w:eastAsia="ru-RU"/>
    </w:rPr>
  </w:style>
  <w:style w:type="paragraph" w:styleId="1341">
    <w:name w:val="Body Text 3"/>
    <w:link w:val="1342"/>
    <w:pPr>
      <w:spacing w:after="12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Arial Unicode MS" w:cs="Arial Unicode MS"/>
      <w:color w:val="000000"/>
      <w:sz w:val="16"/>
      <w:szCs w:val="16"/>
      <w:lang w:eastAsia="ru-RU"/>
    </w:rPr>
  </w:style>
  <w:style w:type="character" w:styleId="1342" w:customStyle="1">
    <w:name w:val="Основной текст 3 Знак"/>
    <w:basedOn w:val="1126"/>
    <w:link w:val="1341"/>
    <w:rPr>
      <w:rFonts w:ascii="Times New Roman" w:hAnsi="Times New Roman" w:eastAsia="Arial Unicode MS" w:cs="Arial Unicode MS"/>
      <w:color w:val="000000"/>
      <w:sz w:val="16"/>
      <w:szCs w:val="16"/>
      <w:lang w:eastAsia="ru-RU"/>
    </w:rPr>
  </w:style>
  <w:style w:type="numbering" w:styleId="1343" w:customStyle="1">
    <w:name w:val="Импортированный стиль 27"/>
    <w:pPr>
      <w:numPr>
        <w:ilvl w:val="0"/>
        <w:numId w:val="24"/>
      </w:numPr>
    </w:pPr>
  </w:style>
  <w:style w:type="paragraph" w:styleId="1344" w:customStyle="1">
    <w:name w:val="Абзац правил"/>
    <w:pPr>
      <w:ind w:firstLine="567"/>
      <w:jc w:val="both"/>
      <w:spacing w:before="40" w:after="40" w:line="240" w:lineRule="auto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Arial" w:hAnsi="Arial" w:eastAsia="Arial" w:cs="Arial"/>
      <w:color w:val="000000"/>
      <w:sz w:val="20"/>
      <w:szCs w:val="20"/>
      <w:lang w:eastAsia="ru-RU"/>
    </w:rPr>
  </w:style>
  <w:style w:type="numbering" w:styleId="1345" w:customStyle="1">
    <w:name w:val="Импортированный стиль 28"/>
    <w:pPr>
      <w:numPr>
        <w:ilvl w:val="0"/>
        <w:numId w:val="25"/>
      </w:numPr>
    </w:pPr>
  </w:style>
  <w:style w:type="numbering" w:styleId="1346" w:customStyle="1">
    <w:name w:val="Импортированный стиль 29"/>
    <w:pPr>
      <w:numPr>
        <w:ilvl w:val="0"/>
        <w:numId w:val="26"/>
      </w:numPr>
    </w:pPr>
  </w:style>
  <w:style w:type="numbering" w:styleId="1347" w:customStyle="1">
    <w:name w:val="Импортированный стиль 30"/>
    <w:pPr>
      <w:numPr>
        <w:ilvl w:val="0"/>
        <w:numId w:val="27"/>
      </w:numPr>
    </w:pPr>
  </w:style>
  <w:style w:type="numbering" w:styleId="1348" w:customStyle="1">
    <w:name w:val="Импортированный стиль 31"/>
    <w:pPr>
      <w:numPr>
        <w:ilvl w:val="0"/>
        <w:numId w:val="28"/>
      </w:numPr>
    </w:pPr>
  </w:style>
  <w:style w:type="paragraph" w:styleId="1349">
    <w:name w:val="annotation text"/>
    <w:link w:val="1350"/>
    <w:pPr>
      <w:spacing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Arial Unicode MS" w:cs="Arial Unicode MS"/>
      <w:color w:val="000000"/>
      <w:sz w:val="20"/>
      <w:szCs w:val="20"/>
      <w:lang w:eastAsia="ru-RU"/>
    </w:rPr>
  </w:style>
  <w:style w:type="character" w:styleId="1350" w:customStyle="1">
    <w:name w:val="Текст примечания Знак"/>
    <w:basedOn w:val="1126"/>
    <w:link w:val="1349"/>
    <w:rPr>
      <w:rFonts w:ascii="Times New Roman" w:hAnsi="Times New Roman" w:eastAsia="Arial Unicode MS" w:cs="Arial Unicode MS"/>
      <w:color w:val="000000"/>
      <w:sz w:val="20"/>
      <w:szCs w:val="20"/>
      <w:lang w:eastAsia="ru-RU"/>
    </w:rPr>
  </w:style>
  <w:style w:type="numbering" w:styleId="1351" w:customStyle="1">
    <w:name w:val="Импортированный стиль 32"/>
    <w:pPr>
      <w:numPr>
        <w:ilvl w:val="0"/>
        <w:numId w:val="29"/>
      </w:numPr>
    </w:pPr>
  </w:style>
  <w:style w:type="numbering" w:styleId="1352" w:customStyle="1">
    <w:name w:val="Импортированный стиль 33"/>
    <w:pPr>
      <w:numPr>
        <w:ilvl w:val="0"/>
        <w:numId w:val="30"/>
      </w:numPr>
    </w:pPr>
  </w:style>
  <w:style w:type="numbering" w:styleId="1353" w:customStyle="1">
    <w:name w:val="Импортированный стиль 34"/>
    <w:pPr>
      <w:numPr>
        <w:ilvl w:val="0"/>
        <w:numId w:val="31"/>
      </w:numPr>
    </w:pPr>
  </w:style>
  <w:style w:type="numbering" w:styleId="1354" w:customStyle="1">
    <w:name w:val="Импортированный стиль 35"/>
    <w:pPr>
      <w:numPr>
        <w:ilvl w:val="0"/>
        <w:numId w:val="32"/>
      </w:numPr>
    </w:pPr>
  </w:style>
  <w:style w:type="numbering" w:styleId="1355" w:customStyle="1">
    <w:name w:val="Импортированный стиль 36"/>
    <w:pPr>
      <w:numPr>
        <w:ilvl w:val="0"/>
        <w:numId w:val="33"/>
      </w:numPr>
    </w:pPr>
  </w:style>
  <w:style w:type="numbering" w:styleId="1356" w:customStyle="1">
    <w:name w:val="Импортированный стиль 37"/>
    <w:pPr>
      <w:numPr>
        <w:ilvl w:val="0"/>
        <w:numId w:val="34"/>
      </w:numPr>
    </w:pPr>
  </w:style>
  <w:style w:type="paragraph" w:styleId="1357" w:customStyle="1">
    <w:name w:val="Текст в документе"/>
    <w:pPr>
      <w:ind w:firstLine="709"/>
      <w:spacing w:after="0" w:line="36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Arial Unicode MS" w:cs="Arial Unicode MS"/>
      <w:color w:val="000000"/>
      <w:sz w:val="24"/>
      <w:szCs w:val="24"/>
      <w:lang w:eastAsia="ru-RU"/>
    </w:rPr>
  </w:style>
  <w:style w:type="paragraph" w:styleId="1358" w:customStyle="1">
    <w:name w:val="Style17"/>
    <w:pPr>
      <w:ind w:firstLine="643"/>
      <w:jc w:val="both"/>
      <w:spacing w:after="0" w:line="347" w:lineRule="exact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ahoma" w:hAnsi="Tahoma" w:eastAsia="Arial Unicode MS" w:cs="Arial Unicode MS"/>
      <w:color w:val="000000"/>
      <w:sz w:val="24"/>
      <w:szCs w:val="24"/>
      <w:lang w:eastAsia="ru-RU"/>
    </w:rPr>
  </w:style>
  <w:style w:type="paragraph" w:styleId="1359" w:customStyle="1">
    <w:name w:val="Style22"/>
    <w:pPr>
      <w:spacing w:after="0" w:line="336" w:lineRule="exact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ahoma" w:hAnsi="Tahoma" w:eastAsia="Arial Unicode MS" w:cs="Arial Unicode MS"/>
      <w:color w:val="000000"/>
      <w:sz w:val="24"/>
      <w:szCs w:val="24"/>
      <w:lang w:eastAsia="ru-RU"/>
    </w:rPr>
  </w:style>
  <w:style w:type="numbering" w:styleId="1360" w:customStyle="1">
    <w:name w:val="Импортированный стиль 38"/>
    <w:pPr>
      <w:numPr>
        <w:ilvl w:val="0"/>
        <w:numId w:val="35"/>
      </w:numPr>
    </w:pPr>
  </w:style>
  <w:style w:type="paragraph" w:styleId="1361" w:customStyle="1">
    <w:name w:val="Style16"/>
    <w:pPr>
      <w:spacing w:after="0" w:line="240" w:lineRule="auto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ahoma" w:hAnsi="Tahoma" w:eastAsia="Arial Unicode MS" w:cs="Arial Unicode MS"/>
      <w:color w:val="000000"/>
      <w:sz w:val="24"/>
      <w:szCs w:val="24"/>
      <w:lang w:eastAsia="ru-RU"/>
    </w:rPr>
  </w:style>
  <w:style w:type="numbering" w:styleId="1362" w:customStyle="1">
    <w:name w:val="Импортированный стиль 39"/>
    <w:pPr>
      <w:numPr>
        <w:ilvl w:val="0"/>
        <w:numId w:val="36"/>
      </w:numPr>
    </w:pPr>
  </w:style>
  <w:style w:type="paragraph" w:styleId="1363" w:customStyle="1">
    <w:name w:val="Style32"/>
    <w:pPr>
      <w:ind w:firstLine="653"/>
      <w:jc w:val="both"/>
      <w:spacing w:after="0" w:line="346" w:lineRule="exact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ahoma" w:hAnsi="Tahoma" w:eastAsia="Arial Unicode MS" w:cs="Arial Unicode MS"/>
      <w:color w:val="000000"/>
      <w:sz w:val="24"/>
      <w:szCs w:val="24"/>
      <w:lang w:eastAsia="ru-RU"/>
    </w:rPr>
  </w:style>
  <w:style w:type="numbering" w:styleId="1364" w:customStyle="1">
    <w:name w:val="Импортированный стиль 40"/>
    <w:pPr>
      <w:numPr>
        <w:ilvl w:val="0"/>
        <w:numId w:val="37"/>
      </w:numPr>
    </w:pPr>
  </w:style>
  <w:style w:type="numbering" w:styleId="1365" w:customStyle="1">
    <w:name w:val="Импортированный стиль 41"/>
    <w:pPr>
      <w:numPr>
        <w:ilvl w:val="0"/>
        <w:numId w:val="38"/>
      </w:numPr>
    </w:pPr>
  </w:style>
  <w:style w:type="numbering" w:styleId="1366" w:customStyle="1">
    <w:name w:val="Импортированный стиль 42"/>
    <w:pPr>
      <w:numPr>
        <w:ilvl w:val="0"/>
        <w:numId w:val="39"/>
      </w:numPr>
    </w:pPr>
  </w:style>
  <w:style w:type="paragraph" w:styleId="1367">
    <w:name w:val="Block Text"/>
    <w:pPr>
      <w:ind w:firstLine="540"/>
      <w:jc w:val="both"/>
      <w:spacing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numbering" w:styleId="1368" w:customStyle="1">
    <w:name w:val="Импортированный стиль 43"/>
    <w:pPr>
      <w:numPr>
        <w:ilvl w:val="0"/>
        <w:numId w:val="40"/>
      </w:numPr>
    </w:pPr>
  </w:style>
  <w:style w:type="numbering" w:styleId="1369" w:customStyle="1">
    <w:name w:val="Импортированный стиль 44"/>
    <w:pPr>
      <w:numPr>
        <w:ilvl w:val="0"/>
        <w:numId w:val="41"/>
      </w:numPr>
    </w:pPr>
  </w:style>
  <w:style w:type="numbering" w:styleId="1370" w:customStyle="1">
    <w:name w:val="Импортированный стиль 45"/>
    <w:pPr>
      <w:numPr>
        <w:ilvl w:val="0"/>
        <w:numId w:val="42"/>
      </w:numPr>
    </w:pPr>
  </w:style>
  <w:style w:type="paragraph" w:styleId="1371">
    <w:name w:val="Balloon Text"/>
    <w:basedOn w:val="1116"/>
    <w:link w:val="1372"/>
    <w:uiPriority w:val="99"/>
    <w:semiHidden/>
    <w:unhideWhenUsed/>
    <w:pPr>
      <w:spacing w:after="0" w:line="240" w:lineRule="auto"/>
      <w:widowControl w:val="off"/>
    </w:pPr>
    <w:rPr>
      <w:rFonts w:ascii="Tahoma" w:hAnsi="Tahoma" w:eastAsia="Times New Roman" w:cs="Tahoma"/>
      <w:sz w:val="16"/>
      <w:szCs w:val="16"/>
      <w:lang w:eastAsia="ru-RU"/>
    </w:rPr>
  </w:style>
  <w:style w:type="character" w:styleId="1372" w:customStyle="1">
    <w:name w:val="Текст выноски Знак"/>
    <w:basedOn w:val="1126"/>
    <w:link w:val="1371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paragraph" w:styleId="1373">
    <w:name w:val="Body Text 2"/>
    <w:basedOn w:val="1116"/>
    <w:link w:val="1374"/>
    <w:unhideWhenUsed/>
    <w:pPr>
      <w:spacing w:after="120" w:line="480" w:lineRule="auto"/>
    </w:pPr>
  </w:style>
  <w:style w:type="character" w:styleId="1374" w:customStyle="1">
    <w:name w:val="Основной текст 2 Знак"/>
    <w:basedOn w:val="1126"/>
    <w:link w:val="1373"/>
  </w:style>
  <w:style w:type="paragraph" w:styleId="1375" w:customStyle="1">
    <w:name w:val="Стиль начало"/>
    <w:basedOn w:val="1116"/>
    <w:pPr>
      <w:spacing w:after="0" w:line="264" w:lineRule="auto"/>
      <w:widowControl w:val="off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table" w:styleId="1376">
    <w:name w:val="Table Grid"/>
    <w:basedOn w:val="1127"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377">
    <w:name w:val="Revision"/>
    <w:hidden/>
    <w:uiPriority w:val="99"/>
    <w:semiHidden/>
    <w:pPr>
      <w:spacing w:after="0" w:line="240" w:lineRule="auto"/>
    </w:pPr>
  </w:style>
  <w:style w:type="character" w:styleId="1378">
    <w:name w:val="page number"/>
    <w:basedOn w:val="1126"/>
    <w:rPr>
      <w:rFonts w:cs="Times New Roman"/>
    </w:rPr>
  </w:style>
  <w:style w:type="paragraph" w:styleId="1379">
    <w:name w:val="Plain Text"/>
    <w:basedOn w:val="1116"/>
    <w:link w:val="1380"/>
    <w:uiPriority w:val="99"/>
    <w:unhideWhenUsed/>
    <w:pPr>
      <w:spacing w:after="0" w:line="240" w:lineRule="auto"/>
    </w:pPr>
    <w:rPr>
      <w:rFonts w:ascii="Courier New" w:hAnsi="Courier New" w:eastAsia="SimSun" w:cs="Courier New"/>
      <w:sz w:val="20"/>
      <w:szCs w:val="20"/>
      <w:lang w:eastAsia="ru-RU"/>
    </w:rPr>
  </w:style>
  <w:style w:type="character" w:styleId="1380" w:customStyle="1">
    <w:name w:val="Текст Знак"/>
    <w:basedOn w:val="1126"/>
    <w:link w:val="1379"/>
    <w:uiPriority w:val="99"/>
    <w:rPr>
      <w:rFonts w:ascii="Courier New" w:hAnsi="Courier New" w:eastAsia="SimSun" w:cs="Courier New"/>
      <w:sz w:val="20"/>
      <w:szCs w:val="20"/>
      <w:lang w:eastAsia="ru-RU"/>
    </w:rPr>
  </w:style>
  <w:style w:type="paragraph" w:styleId="1381" w:customStyle="1">
    <w:name w:val="Heading"/>
    <w:uiPriority w:val="99"/>
    <w:pPr>
      <w:spacing w:after="0" w:line="240" w:lineRule="auto"/>
    </w:pPr>
    <w:rPr>
      <w:rFonts w:ascii="Arial" w:hAnsi="Arial" w:eastAsia="SimSun" w:cs="Arial"/>
      <w:b/>
      <w:bCs/>
      <w:lang w:eastAsia="ru-RU"/>
    </w:rPr>
  </w:style>
  <w:style w:type="paragraph" w:styleId="1382" w:customStyle="1">
    <w:name w:val="Preformat"/>
    <w:uiPriority w:val="99"/>
    <w:pPr>
      <w:spacing w:after="0" w:line="240" w:lineRule="auto"/>
    </w:pPr>
    <w:rPr>
      <w:rFonts w:ascii="Courier New" w:hAnsi="Courier New" w:eastAsia="SimSun" w:cs="Courier New"/>
      <w:sz w:val="20"/>
      <w:szCs w:val="20"/>
      <w:lang w:eastAsia="ru-RU"/>
    </w:rPr>
  </w:style>
  <w:style w:type="paragraph" w:styleId="1383" w:customStyle="1">
    <w:name w:val="xl30"/>
    <w:basedOn w:val="1116"/>
    <w:pPr>
      <w:jc w:val="center"/>
      <w:spacing w:before="100" w:beforeAutospacing="1" w:after="100" w:afterAutospacing="1" w:line="240" w:lineRule="auto"/>
      <w:pBdr>
        <w:bottom w:val="single" w:color="000000" w:sz="4" w:space="0"/>
      </w:pBdr>
    </w:pPr>
    <w:rPr>
      <w:rFonts w:ascii="Times New Roman" w:hAnsi="Times New Roman" w:eastAsia="Arial Unicode MS" w:cs="Times New Roman"/>
      <w:sz w:val="24"/>
      <w:szCs w:val="24"/>
      <w:lang w:eastAsia="ru-RU"/>
    </w:rPr>
  </w:style>
  <w:style w:type="paragraph" w:styleId="1384" w:customStyle="1">
    <w:name w:val="xl28"/>
    <w:basedOn w:val="1116"/>
    <w:pPr>
      <w:jc w:val="center"/>
      <w:spacing w:before="100" w:beforeAutospacing="1" w:after="100" w:afterAutospacing="1" w:line="240" w:lineRule="auto"/>
    </w:pPr>
    <w:rPr>
      <w:rFonts w:ascii="Times New Roman" w:hAnsi="Times New Roman" w:eastAsia="Arial Unicode MS" w:cs="Times New Roman"/>
      <w:sz w:val="32"/>
      <w:szCs w:val="32"/>
      <w:lang w:eastAsia="ru-RU"/>
    </w:rPr>
  </w:style>
  <w:style w:type="character" w:styleId="1385">
    <w:name w:val="annotation reference"/>
    <w:basedOn w:val="1126"/>
    <w:unhideWhenUsed/>
    <w:rPr>
      <w:sz w:val="16"/>
      <w:szCs w:val="16"/>
    </w:rPr>
  </w:style>
  <w:style w:type="paragraph" w:styleId="1386">
    <w:name w:val="annotation subject"/>
    <w:basedOn w:val="1349"/>
    <w:next w:val="1349"/>
    <w:link w:val="1387"/>
    <w:uiPriority w:val="99"/>
    <w:semiHidden/>
    <w:unhideWhenUsed/>
    <w:pPr>
      <w:spacing w:after="20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000000" w:sz="0" w:space="0"/>
      </w:pBdr>
    </w:pPr>
    <w:rPr>
      <w:rFonts w:asciiTheme="minorHAnsi" w:hAnsiTheme="minorHAnsi" w:eastAsiaTheme="minorHAnsi" w:cstheme="minorBidi"/>
      <w:b/>
      <w:bCs/>
      <w:color w:val="auto"/>
      <w:lang w:eastAsia="en-US"/>
    </w:rPr>
  </w:style>
  <w:style w:type="character" w:styleId="1387" w:customStyle="1">
    <w:name w:val="Тема примечания Знак"/>
    <w:basedOn w:val="1350"/>
    <w:link w:val="1386"/>
    <w:uiPriority w:val="99"/>
    <w:semiHidden/>
    <w:rPr>
      <w:rFonts w:ascii="Times New Roman" w:hAnsi="Times New Roman" w:eastAsia="Arial Unicode MS" w:cs="Arial Unicode MS"/>
      <w:b/>
      <w:bCs/>
      <w:color w:val="000000"/>
      <w:sz w:val="20"/>
      <w:szCs w:val="20"/>
      <w:lang w:eastAsia="ru-RU"/>
    </w:rPr>
  </w:style>
  <w:style w:type="paragraph" w:styleId="1388">
    <w:name w:val="HTML Preformatted"/>
    <w:basedOn w:val="1116"/>
    <w:link w:val="1389"/>
    <w:unhideWhenUsed/>
    <w:pPr>
      <w:spacing w:after="0" w:line="240" w:lineRule="auto"/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eastAsia="Times New Roman" w:cs="Courier New"/>
      <w:sz w:val="24"/>
      <w:szCs w:val="24"/>
      <w:lang w:eastAsia="ru-RU"/>
    </w:rPr>
  </w:style>
  <w:style w:type="character" w:styleId="1389" w:customStyle="1">
    <w:name w:val="Стандартный HTML Знак"/>
    <w:basedOn w:val="1126"/>
    <w:link w:val="1388"/>
    <w:rPr>
      <w:rFonts w:ascii="Courier New" w:hAnsi="Courier New" w:eastAsia="Times New Roman" w:cs="Courier New"/>
      <w:sz w:val="24"/>
      <w:szCs w:val="24"/>
      <w:lang w:eastAsia="ru-RU"/>
    </w:rPr>
  </w:style>
  <w:style w:type="character" w:styleId="1390" w:customStyle="1">
    <w:name w:val="s_10"/>
    <w:basedOn w:val="1126"/>
  </w:style>
  <w:style w:type="character" w:styleId="1391" w:customStyle="1">
    <w:name w:val="ecatbody"/>
    <w:basedOn w:val="1126"/>
  </w:style>
  <w:style w:type="character" w:styleId="1392" w:customStyle="1">
    <w:name w:val="ecattext"/>
    <w:basedOn w:val="1126"/>
  </w:style>
  <w:style w:type="character" w:styleId="1393">
    <w:name w:val="Emphasis"/>
    <w:basedOn w:val="1126"/>
    <w:uiPriority w:val="20"/>
    <w:qFormat/>
    <w:rPr>
      <w:i/>
      <w:iCs/>
    </w:rPr>
  </w:style>
  <w:style w:type="paragraph" w:styleId="1394">
    <w:name w:val="Normal Indent"/>
    <w:basedOn w:val="1116"/>
    <w:pPr>
      <w:ind w:left="708"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395" w:customStyle="1">
    <w:name w:val="Абзац списка Знак"/>
    <w:basedOn w:val="1126"/>
    <w:link w:val="1282"/>
    <w:uiPriority w:val="34"/>
    <w:qFormat/>
    <w:rPr>
      <w:rFonts w:ascii="Arial" w:hAnsi="Arial" w:eastAsia="Times New Roman" w:cs="Arial"/>
      <w:sz w:val="20"/>
      <w:szCs w:val="20"/>
      <w:lang w:eastAsia="ru-RU"/>
    </w:rPr>
  </w:style>
  <w:style w:type="paragraph" w:styleId="1396">
    <w:name w:val="Normal (Web)"/>
    <w:basedOn w:val="1116"/>
    <w:pPr>
      <w:jc w:val="both"/>
      <w:spacing w:before="100" w:beforeAutospacing="1" w:after="100" w:afterAutospacing="1" w:line="240" w:lineRule="auto"/>
    </w:pPr>
    <w:rPr>
      <w:rFonts w:ascii="Verdana" w:hAnsi="Verdana" w:eastAsia="Times New Roman" w:cs="Verdana"/>
      <w:sz w:val="14"/>
      <w:szCs w:val="14"/>
      <w:lang w:eastAsia="ru-RU"/>
    </w:rPr>
  </w:style>
  <w:style w:type="paragraph" w:styleId="1397">
    <w:name w:val="toc 2"/>
    <w:basedOn w:val="1116"/>
    <w:next w:val="1116"/>
    <w:uiPriority w:val="39"/>
    <w:qFormat/>
    <w:pPr>
      <w:spacing w:before="240" w:after="0" w:line="240" w:lineRule="auto"/>
    </w:pPr>
    <w:rPr>
      <w:rFonts w:eastAsia="Times New Roman" w:cs="Times New Roman"/>
      <w:b/>
      <w:bCs/>
      <w:sz w:val="20"/>
      <w:szCs w:val="20"/>
      <w:lang w:eastAsia="ru-RU"/>
    </w:rPr>
  </w:style>
  <w:style w:type="paragraph" w:styleId="1398">
    <w:name w:val="TOC Heading"/>
    <w:basedOn w:val="1117"/>
    <w:next w:val="1116"/>
    <w:uiPriority w:val="39"/>
    <w:unhideWhenUsed/>
    <w:qFormat/>
    <w:pPr>
      <w:keepLines/>
      <w:keepNext/>
      <w:spacing w:before="480" w:after="0" w:line="276" w:lineRule="auto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000000" w:sz="0" w:space="0"/>
      </w:pBdr>
      <w:outlineLvl w:val="9"/>
    </w:pPr>
    <w:rPr>
      <w:rFonts w:ascii="Cambria" w:hAnsi="Cambria" w:eastAsia="Times New Roman" w:cs="Times New Roman"/>
      <w:b/>
      <w:bCs/>
      <w:color w:val="365f91"/>
      <w:sz w:val="28"/>
      <w:szCs w:val="28"/>
      <w:lang w:val="ru-RU" w:eastAsia="en-US"/>
    </w:rPr>
  </w:style>
  <w:style w:type="paragraph" w:styleId="1399">
    <w:name w:val="toc 1"/>
    <w:basedOn w:val="1116"/>
    <w:next w:val="1116"/>
    <w:uiPriority w:val="39"/>
    <w:qFormat/>
    <w:pPr>
      <w:spacing w:before="360" w:after="0" w:line="240" w:lineRule="auto"/>
    </w:pPr>
    <w:rPr>
      <w:rFonts w:eastAsia="Times New Roman" w:cs="Times New Roman" w:asciiTheme="majorHAnsi" w:hAnsiTheme="majorHAnsi"/>
      <w:b/>
      <w:bCs/>
      <w:caps/>
      <w:sz w:val="24"/>
      <w:szCs w:val="24"/>
      <w:lang w:eastAsia="ru-RU"/>
    </w:rPr>
  </w:style>
  <w:style w:type="paragraph" w:styleId="1400">
    <w:name w:val="No Spacing"/>
    <w:link w:val="1600"/>
    <w:uiPriority w:val="1"/>
    <w:qFormat/>
    <w:pPr>
      <w:spacing w:after="0" w:line="240" w:lineRule="auto"/>
    </w:pPr>
    <w:rPr>
      <w:rFonts w:ascii="Calibri" w:hAnsi="Calibri" w:eastAsia="Calibri" w:cs="Times New Roman"/>
    </w:rPr>
  </w:style>
  <w:style w:type="paragraph" w:styleId="1401" w:customStyle="1">
    <w:name w:val="Текст1"/>
    <w:basedOn w:val="1116"/>
    <w:pPr>
      <w:spacing w:after="0" w:line="240" w:lineRule="auto"/>
    </w:pPr>
    <w:rPr>
      <w:rFonts w:ascii="Courier New" w:hAnsi="Courier New" w:eastAsia="Times New Roman" w:cs="Times New Roman"/>
      <w:sz w:val="20"/>
      <w:szCs w:val="20"/>
      <w:lang w:eastAsia="ru-RU"/>
    </w:rPr>
  </w:style>
  <w:style w:type="paragraph" w:styleId="1402" w:customStyle="1">
    <w:name w:val="Стиль6"/>
    <w:basedOn w:val="1291"/>
    <w:link w:val="1403"/>
    <w:qFormat/>
    <w:pPr>
      <w:ind w:left="0"/>
      <w:jc w:val="center"/>
      <w:spacing w:after="0"/>
      <w:widowControl/>
      <w:tabs>
        <w:tab w:val="left" w:pos="-142" w:leader="none"/>
        <w:tab w:val="left" w:pos="284" w:leader="none"/>
      </w:tabs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000000" w:sz="0" w:space="0"/>
      </w:pBdr>
    </w:pPr>
    <w:rPr>
      <w:rFonts w:ascii="Times New Roman" w:hAnsi="Times New Roman" w:eastAsia="Times New Roman" w:cs="Times New Roman"/>
      <w:b/>
      <w:sz w:val="28"/>
      <w:szCs w:val="28"/>
    </w:rPr>
  </w:style>
  <w:style w:type="character" w:styleId="1403" w:customStyle="1">
    <w:name w:val="Стиль6 Знак"/>
    <w:basedOn w:val="1292"/>
    <w:link w:val="1402"/>
    <w:rPr>
      <w:rFonts w:ascii="Times New Roman" w:hAnsi="Times New Roman" w:eastAsia="Times New Roman" w:cs="Times New Roman"/>
      <w:b/>
      <w:color w:val="000000"/>
      <w:sz w:val="28"/>
      <w:szCs w:val="28"/>
      <w:lang w:eastAsia="ru-RU"/>
    </w:rPr>
  </w:style>
  <w:style w:type="paragraph" w:styleId="1404" w:customStyle="1">
    <w:name w:val="f"/>
    <w:basedOn w:val="1116"/>
    <w:pPr>
      <w:ind w:left="480"/>
      <w:jc w:val="both"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405">
    <w:name w:val="Strong"/>
    <w:basedOn w:val="1126"/>
    <w:uiPriority w:val="22"/>
    <w:qFormat/>
    <w:rPr>
      <w:rFonts w:cs="Times New Roman"/>
      <w:b/>
      <w:bCs/>
    </w:rPr>
  </w:style>
  <w:style w:type="character" w:styleId="1406" w:customStyle="1">
    <w:name w:val="dept1"/>
    <w:uiPriority w:val="99"/>
    <w:rPr>
      <w:b/>
      <w:color w:val="auto"/>
      <w:sz w:val="16"/>
    </w:rPr>
  </w:style>
  <w:style w:type="paragraph" w:styleId="1407" w:customStyle="1">
    <w:name w:val="ConsPlusNonformat"/>
    <w:uiPriority w:val="99"/>
    <w:pPr>
      <w:spacing w:after="0" w:line="240" w:lineRule="auto"/>
      <w:widowControl w:val="off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1408" w:customStyle="1">
    <w:name w:val="Цитата1"/>
    <w:basedOn w:val="1116"/>
    <w:pPr>
      <w:ind w:left="760" w:right="1004" w:hanging="420"/>
      <w:jc w:val="both"/>
      <w:spacing w:after="0" w:line="300" w:lineRule="auto"/>
      <w:widowControl w:val="off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1409">
    <w:name w:val="toc 3"/>
    <w:basedOn w:val="1116"/>
    <w:next w:val="1116"/>
    <w:uiPriority w:val="39"/>
    <w:qFormat/>
    <w:pPr>
      <w:ind w:left="200"/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paragraph" w:styleId="1410">
    <w:name w:val="toc 4"/>
    <w:basedOn w:val="1116"/>
    <w:next w:val="1116"/>
    <w:uiPriority w:val="39"/>
    <w:pPr>
      <w:ind w:left="400"/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paragraph" w:styleId="1411">
    <w:name w:val="toc 5"/>
    <w:basedOn w:val="1116"/>
    <w:next w:val="1116"/>
    <w:uiPriority w:val="39"/>
    <w:pPr>
      <w:ind w:left="600"/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paragraph" w:styleId="1412">
    <w:name w:val="toc 6"/>
    <w:basedOn w:val="1116"/>
    <w:next w:val="1116"/>
    <w:uiPriority w:val="39"/>
    <w:pPr>
      <w:ind w:left="800"/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paragraph" w:styleId="1413">
    <w:name w:val="toc 7"/>
    <w:basedOn w:val="1116"/>
    <w:next w:val="1116"/>
    <w:uiPriority w:val="39"/>
    <w:pPr>
      <w:ind w:left="1000"/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paragraph" w:styleId="1414">
    <w:name w:val="toc 8"/>
    <w:basedOn w:val="1116"/>
    <w:next w:val="1116"/>
    <w:uiPriority w:val="39"/>
    <w:pPr>
      <w:ind w:left="1200"/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paragraph" w:styleId="1415">
    <w:name w:val="toc 9"/>
    <w:basedOn w:val="1116"/>
    <w:next w:val="1116"/>
    <w:uiPriority w:val="39"/>
    <w:pPr>
      <w:ind w:left="1400"/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paragraph" w:styleId="1416" w:customStyle="1">
    <w:name w:val="Знак Знак Знак Знак Знак Знак"/>
    <w:basedOn w:val="1116"/>
    <w:pPr>
      <w:jc w:val="both"/>
      <w:spacing w:after="160" w:line="240" w:lineRule="exact"/>
    </w:pPr>
    <w:rPr>
      <w:rFonts w:ascii="Verdana" w:hAnsi="Verdana" w:eastAsia="Times New Roman" w:cs="Times New Roman"/>
      <w:sz w:val="20"/>
      <w:szCs w:val="20"/>
      <w:lang w:val="en-US"/>
    </w:rPr>
  </w:style>
  <w:style w:type="paragraph" w:styleId="1417" w:customStyle="1">
    <w:name w:val="Знак Знак Знак Знак Знак Знак Знак Знак Знак Знак Знак Знак Знак Знак Знак Знак"/>
    <w:basedOn w:val="1116"/>
    <w:pPr>
      <w:jc w:val="right"/>
      <w:spacing w:after="160" w:line="240" w:lineRule="exact"/>
      <w:widowControl w:val="off"/>
    </w:pPr>
    <w:rPr>
      <w:rFonts w:ascii="Times New Roman" w:hAnsi="Times New Roman" w:eastAsia="Times New Roman" w:cs="Times New Roman"/>
      <w:sz w:val="20"/>
      <w:szCs w:val="20"/>
      <w:lang w:val="en-GB"/>
    </w:rPr>
  </w:style>
  <w:style w:type="paragraph" w:styleId="1418" w:customStyle="1">
    <w:name w:val="Тезисы"/>
    <w:basedOn w:val="1116"/>
    <w:pPr>
      <w:jc w:val="both"/>
      <w:spacing w:before="120" w:after="120" w:line="240" w:lineRule="auto"/>
      <w:tabs>
        <w:tab w:val="left" w:pos="357" w:leader="none"/>
      </w:tabs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1419" w:customStyle="1">
    <w:name w:val="Заголовок таблицы"/>
    <w:basedOn w:val="1116"/>
    <w:link w:val="1420"/>
    <w:pPr>
      <w:jc w:val="center"/>
      <w:keepLines/>
      <w:spacing w:before="120" w:after="120" w:line="240" w:lineRule="auto"/>
    </w:pPr>
    <w:rPr>
      <w:rFonts w:ascii="Arial" w:hAnsi="Arial" w:eastAsia="Times New Roman" w:cs="Times New Roman"/>
      <w:b/>
      <w:sz w:val="18"/>
      <w:szCs w:val="24"/>
      <w:lang w:eastAsia="ru-RU"/>
    </w:rPr>
  </w:style>
  <w:style w:type="character" w:styleId="1420" w:customStyle="1">
    <w:name w:val="Заголовок таблицы Знак"/>
    <w:link w:val="1419"/>
    <w:rPr>
      <w:rFonts w:ascii="Arial" w:hAnsi="Arial" w:eastAsia="Times New Roman" w:cs="Times New Roman"/>
      <w:b/>
      <w:sz w:val="18"/>
      <w:szCs w:val="24"/>
      <w:lang w:eastAsia="ru-RU"/>
    </w:rPr>
  </w:style>
  <w:style w:type="paragraph" w:styleId="1421" w:customStyle="1">
    <w:name w:val="Стиль1"/>
    <w:basedOn w:val="1117"/>
    <w:link w:val="1422"/>
    <w:qFormat/>
    <w:pPr>
      <w:numPr>
        <w:ilvl w:val="0"/>
        <w:numId w:val="43"/>
      </w:numPr>
      <w:jc w:val="both"/>
      <w:spacing w:after="0" w:line="240" w:lineRule="auto"/>
      <w:tabs>
        <w:tab w:val="left" w:pos="1276" w:leader="none"/>
      </w:tabs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000000" w:sz="0" w:space="0"/>
      </w:pBdr>
    </w:pPr>
    <w:rPr>
      <w:rFonts w:ascii="Times New Roman" w:hAnsi="Times New Roman" w:eastAsia="Times New Roman" w:cs="Times New Roman"/>
      <w:b/>
      <w:bCs/>
      <w:sz w:val="24"/>
      <w:szCs w:val="24"/>
    </w:rPr>
  </w:style>
  <w:style w:type="character" w:styleId="1422" w:customStyle="1">
    <w:name w:val="Стиль1 Знак"/>
    <w:basedOn w:val="1273"/>
    <w:link w:val="1421"/>
    <w:rPr>
      <w:rFonts w:ascii="Times New Roman" w:hAnsi="Times New Roman" w:eastAsia="Times New Roman" w:cs="Times New Roman"/>
      <w:b/>
      <w:bCs/>
      <w:color w:val="000000"/>
      <w:sz w:val="24"/>
      <w:szCs w:val="24"/>
      <w:lang w:val="en-US" w:eastAsia="ru-RU"/>
    </w:rPr>
  </w:style>
  <w:style w:type="paragraph" w:styleId="1423" w:customStyle="1">
    <w:name w:val="Текст2"/>
    <w:basedOn w:val="1116"/>
    <w:pPr>
      <w:spacing w:after="0" w:line="240" w:lineRule="auto"/>
    </w:pPr>
    <w:rPr>
      <w:rFonts w:ascii="Courier New" w:hAnsi="Courier New" w:eastAsia="Times New Roman" w:cs="Times New Roman"/>
      <w:sz w:val="20"/>
      <w:szCs w:val="20"/>
      <w:lang w:eastAsia="ru-RU"/>
    </w:rPr>
  </w:style>
  <w:style w:type="character" w:styleId="1424" w:customStyle="1">
    <w:name w:val="Основной текст_"/>
    <w:basedOn w:val="1126"/>
    <w:link w:val="1425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styleId="1425" w:customStyle="1">
    <w:name w:val="Основной текст1"/>
    <w:basedOn w:val="1116"/>
    <w:link w:val="1424"/>
    <w:pPr>
      <w:ind w:hanging="360"/>
      <w:spacing w:after="240" w:line="322" w:lineRule="exact"/>
      <w:shd w:val="clear" w:color="auto" w:fill="ffffff"/>
    </w:pPr>
    <w:rPr>
      <w:rFonts w:ascii="Times New Roman" w:hAnsi="Times New Roman" w:cs="Times New Roman"/>
      <w:spacing w:val="3"/>
      <w:sz w:val="21"/>
      <w:szCs w:val="21"/>
    </w:rPr>
  </w:style>
  <w:style w:type="character" w:styleId="1426" w:customStyle="1">
    <w:name w:val="Заголовок №2_"/>
    <w:basedOn w:val="1126"/>
    <w:link w:val="1427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styleId="1427" w:customStyle="1">
    <w:name w:val="Заголовок №2"/>
    <w:basedOn w:val="1116"/>
    <w:link w:val="1426"/>
    <w:pPr>
      <w:jc w:val="center"/>
      <w:spacing w:before="240" w:after="240" w:line="322" w:lineRule="exact"/>
      <w:shd w:val="clear" w:color="auto" w:fill="ffffff"/>
      <w:outlineLvl w:val="1"/>
    </w:pPr>
    <w:rPr>
      <w:rFonts w:ascii="Times New Roman" w:hAnsi="Times New Roman" w:cs="Times New Roman"/>
      <w:spacing w:val="3"/>
      <w:sz w:val="21"/>
      <w:szCs w:val="21"/>
    </w:rPr>
  </w:style>
  <w:style w:type="character" w:styleId="1428" w:customStyle="1">
    <w:name w:val="Основной текст + Полужирный"/>
    <w:basedOn w:val="1424"/>
    <w:rPr>
      <w:rFonts w:ascii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character" w:styleId="1429" w:customStyle="1">
    <w:name w:val="Подпись к таблице_"/>
    <w:basedOn w:val="1126"/>
    <w:link w:val="1430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styleId="1430" w:customStyle="1">
    <w:name w:val="Подпись к таблице"/>
    <w:basedOn w:val="1116"/>
    <w:link w:val="1429"/>
    <w:pPr>
      <w:spacing w:after="0" w:line="0" w:lineRule="atLeast"/>
      <w:shd w:val="clear" w:color="auto" w:fill="ffffff"/>
    </w:pPr>
    <w:rPr>
      <w:rFonts w:ascii="Times New Roman" w:hAnsi="Times New Roman" w:cs="Times New Roman"/>
      <w:spacing w:val="3"/>
      <w:sz w:val="21"/>
      <w:szCs w:val="21"/>
    </w:rPr>
  </w:style>
  <w:style w:type="character" w:styleId="1431" w:customStyle="1">
    <w:name w:val="Сноска_"/>
    <w:basedOn w:val="1126"/>
    <w:link w:val="1432"/>
    <w:rPr>
      <w:rFonts w:ascii="Times New Roman" w:hAnsi="Times New Roman" w:cs="Times New Roman"/>
      <w:spacing w:val="-2"/>
      <w:sz w:val="16"/>
      <w:szCs w:val="16"/>
      <w:shd w:val="clear" w:color="auto" w:fill="ffffff"/>
    </w:rPr>
  </w:style>
  <w:style w:type="paragraph" w:styleId="1432" w:customStyle="1">
    <w:name w:val="Сноска"/>
    <w:basedOn w:val="1116"/>
    <w:link w:val="1431"/>
    <w:pPr>
      <w:spacing w:after="0" w:line="211" w:lineRule="exact"/>
      <w:shd w:val="clear" w:color="auto" w:fill="ffffff"/>
    </w:pPr>
    <w:rPr>
      <w:rFonts w:ascii="Times New Roman" w:hAnsi="Times New Roman" w:cs="Times New Roman"/>
      <w:spacing w:val="-2"/>
      <w:sz w:val="16"/>
      <w:szCs w:val="16"/>
    </w:rPr>
  </w:style>
  <w:style w:type="character" w:styleId="1433" w:customStyle="1">
    <w:name w:val="Заголовок №1_"/>
    <w:basedOn w:val="1126"/>
    <w:link w:val="1434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styleId="1434" w:customStyle="1">
    <w:name w:val="Заголовок №1"/>
    <w:basedOn w:val="1116"/>
    <w:link w:val="1433"/>
    <w:pPr>
      <w:jc w:val="both"/>
      <w:spacing w:after="0" w:line="317" w:lineRule="exact"/>
      <w:shd w:val="clear" w:color="auto" w:fill="ffffff"/>
      <w:outlineLvl w:val="0"/>
    </w:pPr>
    <w:rPr>
      <w:rFonts w:ascii="Times New Roman" w:hAnsi="Times New Roman" w:cs="Times New Roman"/>
      <w:spacing w:val="3"/>
      <w:sz w:val="21"/>
      <w:szCs w:val="21"/>
    </w:rPr>
  </w:style>
  <w:style w:type="paragraph" w:styleId="1435" w:customStyle="1">
    <w:name w:val="Абзац списка1"/>
    <w:basedOn w:val="1116"/>
    <w:pPr>
      <w:ind w:left="720"/>
      <w:spacing w:after="0" w:line="240" w:lineRule="auto"/>
    </w:pPr>
    <w:rPr>
      <w:rFonts w:ascii="Arial" w:hAnsi="Arial" w:eastAsia="Lucida Sans Unicode" w:cs="Mangal"/>
      <w:sz w:val="20"/>
      <w:szCs w:val="24"/>
      <w:lang w:eastAsia="hi-IN" w:bidi="hi-IN"/>
    </w:rPr>
  </w:style>
  <w:style w:type="character" w:styleId="1436" w:customStyle="1">
    <w:name w:val="Font Style43"/>
    <w:basedOn w:val="1126"/>
    <w:uiPriority w:val="99"/>
    <w:rPr>
      <w:rFonts w:ascii="Times New Roman" w:hAnsi="Times New Roman" w:cs="Times New Roman"/>
      <w:sz w:val="24"/>
      <w:szCs w:val="24"/>
    </w:rPr>
  </w:style>
  <w:style w:type="character" w:styleId="1437">
    <w:name w:val="Placeholder Text"/>
    <w:basedOn w:val="1126"/>
    <w:uiPriority w:val="99"/>
    <w:semiHidden/>
    <w:rPr>
      <w:color w:val="808080"/>
    </w:rPr>
  </w:style>
  <w:style w:type="character" w:styleId="1438" w:customStyle="1">
    <w:name w:val="webofficeattributevalue"/>
    <w:basedOn w:val="1126"/>
  </w:style>
  <w:style w:type="character" w:styleId="1439" w:customStyle="1">
    <w:name w:val="Body text (2)_"/>
    <w:basedOn w:val="1126"/>
    <w:link w:val="1440"/>
    <w:rPr>
      <w:rFonts w:ascii="Times New Roman" w:hAnsi="Times New Roman" w:cs="Times New Roman"/>
      <w:sz w:val="28"/>
      <w:szCs w:val="28"/>
      <w:shd w:val="clear" w:color="auto" w:fill="ffffff"/>
    </w:rPr>
  </w:style>
  <w:style w:type="paragraph" w:styleId="1440" w:customStyle="1">
    <w:name w:val="Body text (2)"/>
    <w:basedOn w:val="1116"/>
    <w:link w:val="1439"/>
    <w:pPr>
      <w:jc w:val="both"/>
      <w:spacing w:after="0" w:line="317" w:lineRule="exact"/>
      <w:shd w:val="clear" w:color="auto" w:fill="ffffff"/>
      <w:widowControl w:val="off"/>
    </w:pPr>
    <w:rPr>
      <w:rFonts w:ascii="Times New Roman" w:hAnsi="Times New Roman" w:cs="Times New Roman"/>
      <w:sz w:val="28"/>
      <w:szCs w:val="28"/>
    </w:rPr>
  </w:style>
  <w:style w:type="character" w:styleId="1441">
    <w:name w:val="FollowedHyperlink"/>
    <w:basedOn w:val="1126"/>
    <w:unhideWhenUsed/>
    <w:rPr>
      <w:color w:val="800080"/>
      <w:u w:val="single"/>
    </w:rPr>
  </w:style>
  <w:style w:type="paragraph" w:styleId="1442" w:customStyle="1">
    <w:name w:val="xl65"/>
    <w:basedOn w:val="1116"/>
    <w:pPr>
      <w:jc w:val="center"/>
      <w:spacing w:before="100" w:beforeAutospacing="1" w:after="100" w:afterAutospacing="1" w:line="240" w:lineRule="auto"/>
      <w:pBdr>
        <w:top w:val="single" w:color="000000" w:sz="8" w:space="0"/>
        <w:left w:val="single" w:color="000000" w:sz="8" w:space="0"/>
        <w:right w:val="single" w:color="000000" w:sz="8" w:space="0"/>
      </w:pBdr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443" w:customStyle="1">
    <w:name w:val="xl66"/>
    <w:basedOn w:val="1116"/>
    <w:pPr>
      <w:jc w:val="center"/>
      <w:spacing w:before="100" w:beforeAutospacing="1" w:after="100" w:afterAutospacing="1" w:line="240" w:lineRule="auto"/>
      <w:pBdr>
        <w:bottom w:val="single" w:color="000000" w:sz="8" w:space="0"/>
        <w:right w:val="single" w:color="000000" w:sz="8" w:space="0"/>
      </w:pBdr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444" w:customStyle="1">
    <w:name w:val="xl67"/>
    <w:basedOn w:val="1116"/>
    <w:pPr>
      <w:jc w:val="both"/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445" w:customStyle="1">
    <w:name w:val="xl68"/>
    <w:basedOn w:val="1116"/>
    <w:pPr>
      <w:jc w:val="center"/>
      <w:spacing w:before="100" w:beforeAutospacing="1" w:after="100" w:afterAutospacing="1" w:line="240" w:lineRule="auto"/>
      <w:pBdr>
        <w:left w:val="single" w:color="000000" w:sz="8" w:space="0"/>
        <w:right w:val="single" w:color="000000" w:sz="8" w:space="0"/>
      </w:pBdr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446" w:customStyle="1">
    <w:name w:val="xl69"/>
    <w:basedOn w:val="1116"/>
    <w:pPr>
      <w:jc w:val="center"/>
      <w:spacing w:before="100" w:beforeAutospacing="1" w:after="100" w:afterAutospacing="1" w:line="240" w:lineRule="auto"/>
      <w:pBdr>
        <w:left w:val="single" w:color="000000" w:sz="8" w:space="0"/>
        <w:bottom w:val="single" w:color="000000" w:sz="8" w:space="0"/>
        <w:right w:val="single" w:color="000000" w:sz="8" w:space="0"/>
      </w:pBdr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447" w:customStyle="1">
    <w:name w:val="xl70"/>
    <w:basedOn w:val="1116"/>
    <w:pPr>
      <w:spacing w:before="100" w:beforeAutospacing="1" w:after="100" w:afterAutospacing="1" w:line="240" w:lineRule="auto"/>
      <w:pBdr>
        <w:bottom w:val="single" w:color="000000" w:sz="8" w:space="0"/>
        <w:right w:val="single" w:color="000000" w:sz="8" w:space="0"/>
      </w:pBdr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448" w:customStyle="1">
    <w:name w:val="xl71"/>
    <w:basedOn w:val="1116"/>
    <w:pPr>
      <w:spacing w:before="100" w:beforeAutospacing="1" w:after="100" w:afterAutospacing="1" w:line="240" w:lineRule="auto"/>
      <w:pBdr>
        <w:left w:val="single" w:color="000000" w:sz="8" w:space="0"/>
        <w:bottom w:val="single" w:color="000000" w:sz="8" w:space="0"/>
        <w:right w:val="single" w:color="000000" w:sz="8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449" w:customStyle="1">
    <w:name w:val="xl72"/>
    <w:basedOn w:val="1116"/>
    <w:pPr>
      <w:spacing w:before="100" w:beforeAutospacing="1" w:after="100" w:afterAutospacing="1" w:line="240" w:lineRule="auto"/>
      <w:pBdr>
        <w:left w:val="single" w:color="000000" w:sz="8" w:space="0"/>
        <w:bottom w:val="single" w:color="000000" w:sz="8" w:space="0"/>
        <w:right w:val="single" w:color="000000" w:sz="8" w:space="0"/>
      </w:pBdr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450" w:customStyle="1">
    <w:name w:val="xl73"/>
    <w:basedOn w:val="1116"/>
    <w:pPr>
      <w:spacing w:before="100" w:beforeAutospacing="1" w:after="100" w:afterAutospacing="1" w:line="240" w:lineRule="auto"/>
      <w:pBdr>
        <w:left w:val="single" w:color="000000" w:sz="8" w:space="0"/>
        <w:bottom w:val="single" w:color="000000" w:sz="8" w:space="0"/>
        <w:right w:val="single" w:color="000000" w:sz="8" w:space="0"/>
      </w:pBdr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451" w:customStyle="1">
    <w:name w:val="xl74"/>
    <w:basedOn w:val="1116"/>
    <w:pPr>
      <w:jc w:val="right"/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452" w:customStyle="1">
    <w:name w:val="xl75"/>
    <w:basedOn w:val="1116"/>
    <w:pPr>
      <w:spacing w:before="100" w:beforeAutospacing="1" w:after="100" w:afterAutospacing="1" w:line="240" w:lineRule="auto"/>
      <w:pBdr>
        <w:top w:val="single" w:color="000000" w:sz="8" w:space="0"/>
        <w:left w:val="single" w:color="000000" w:sz="8" w:space="0"/>
        <w:bottom w:val="single" w:color="000000" w:sz="8" w:space="0"/>
      </w:pBdr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453" w:customStyle="1">
    <w:name w:val="xl76"/>
    <w:basedOn w:val="1116"/>
    <w:pPr>
      <w:spacing w:before="100" w:beforeAutospacing="1" w:after="100" w:afterAutospacing="1" w:line="240" w:lineRule="auto"/>
      <w:pBdr>
        <w:top w:val="single" w:color="000000" w:sz="8" w:space="0"/>
        <w:bottom w:val="single" w:color="000000" w:sz="8" w:space="0"/>
      </w:pBdr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454" w:customStyle="1">
    <w:name w:val="xl77"/>
    <w:basedOn w:val="1116"/>
    <w:pPr>
      <w:spacing w:before="100" w:beforeAutospacing="1" w:after="100" w:afterAutospacing="1" w:line="240" w:lineRule="auto"/>
      <w:pBdr>
        <w:top w:val="single" w:color="000000" w:sz="8" w:space="0"/>
        <w:bottom w:val="single" w:color="000000" w:sz="8" w:space="0"/>
        <w:right w:val="single" w:color="000000" w:sz="8" w:space="0"/>
      </w:pBdr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455" w:customStyle="1">
    <w:name w:val="xl78"/>
    <w:basedOn w:val="1116"/>
    <w:pPr>
      <w:jc w:val="center"/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b/>
      <w:bCs/>
      <w:sz w:val="28"/>
      <w:szCs w:val="28"/>
      <w:lang w:eastAsia="ru-RU"/>
    </w:rPr>
  </w:style>
  <w:style w:type="paragraph" w:styleId="1456" w:customStyle="1">
    <w:name w:val="xl79"/>
    <w:basedOn w:val="1116"/>
    <w:pPr>
      <w:jc w:val="center"/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1457" w:customStyle="1">
    <w:name w:val="xl80"/>
    <w:basedOn w:val="1116"/>
    <w:pPr>
      <w:spacing w:before="100" w:beforeAutospacing="1" w:after="100" w:afterAutospacing="1" w:line="240" w:lineRule="auto"/>
      <w:pBdr>
        <w:top w:val="single" w:color="000000" w:sz="8" w:space="0"/>
        <w:left w:val="single" w:color="000000" w:sz="8" w:space="0"/>
        <w:right w:val="single" w:color="000000" w:sz="8" w:space="0"/>
      </w:pBdr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458" w:customStyle="1">
    <w:name w:val="xl81"/>
    <w:basedOn w:val="1116"/>
    <w:pPr>
      <w:spacing w:before="100" w:beforeAutospacing="1" w:after="100" w:afterAutospacing="1" w:line="240" w:lineRule="auto"/>
      <w:pBdr>
        <w:top w:val="single" w:color="000000" w:sz="8" w:space="0"/>
        <w:left w:val="single" w:color="000000" w:sz="8" w:space="0"/>
        <w:right w:val="single" w:color="000000" w:sz="8" w:space="0"/>
      </w:pBdr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459" w:customStyle="1">
    <w:name w:val="xl82"/>
    <w:basedOn w:val="1116"/>
    <w:pPr>
      <w:jc w:val="center"/>
      <w:spacing w:before="100" w:beforeAutospacing="1" w:after="100" w:afterAutospacing="1" w:line="240" w:lineRule="auto"/>
      <w:pBdr>
        <w:top w:val="single" w:color="000000" w:sz="8" w:space="0"/>
        <w:left w:val="single" w:color="000000" w:sz="8" w:space="0"/>
      </w:pBdr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460" w:customStyle="1">
    <w:name w:val="xl83"/>
    <w:basedOn w:val="1116"/>
    <w:pPr>
      <w:jc w:val="center"/>
      <w:spacing w:before="100" w:beforeAutospacing="1" w:after="100" w:afterAutospacing="1" w:line="240" w:lineRule="auto"/>
      <w:pBdr>
        <w:top w:val="single" w:color="000000" w:sz="8" w:space="0"/>
        <w:right w:val="single" w:color="000000" w:sz="8" w:space="0"/>
      </w:pBdr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461" w:customStyle="1">
    <w:name w:val="xl84"/>
    <w:basedOn w:val="1116"/>
    <w:pPr>
      <w:jc w:val="center"/>
      <w:spacing w:before="100" w:beforeAutospacing="1" w:after="100" w:afterAutospacing="1" w:line="240" w:lineRule="auto"/>
      <w:pBdr>
        <w:left w:val="single" w:color="000000" w:sz="8" w:space="0"/>
        <w:bottom w:val="single" w:color="000000" w:sz="8" w:space="0"/>
      </w:pBdr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462" w:customStyle="1">
    <w:name w:val="xl85"/>
    <w:basedOn w:val="1116"/>
    <w:pPr>
      <w:jc w:val="center"/>
      <w:spacing w:before="100" w:beforeAutospacing="1" w:after="100" w:afterAutospacing="1" w:line="240" w:lineRule="auto"/>
      <w:pBdr>
        <w:top w:val="single" w:color="000000" w:sz="8" w:space="0"/>
        <w:left w:val="single" w:color="000000" w:sz="8" w:space="0"/>
      </w:pBdr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463" w:customStyle="1">
    <w:name w:val="xl86"/>
    <w:basedOn w:val="1116"/>
    <w:pPr>
      <w:jc w:val="center"/>
      <w:spacing w:before="100" w:beforeAutospacing="1" w:after="100" w:afterAutospacing="1" w:line="240" w:lineRule="auto"/>
      <w:pBdr>
        <w:top w:val="single" w:color="000000" w:sz="8" w:space="0"/>
        <w:right w:val="single" w:color="000000" w:sz="8" w:space="0"/>
      </w:pBdr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464" w:customStyle="1">
    <w:name w:val="xl87"/>
    <w:basedOn w:val="1116"/>
    <w:pPr>
      <w:jc w:val="center"/>
      <w:spacing w:before="100" w:beforeAutospacing="1" w:after="100" w:afterAutospacing="1" w:line="240" w:lineRule="auto"/>
      <w:pBdr>
        <w:left w:val="single" w:color="000000" w:sz="8" w:space="0"/>
        <w:bottom w:val="single" w:color="000000" w:sz="8" w:space="0"/>
      </w:pBdr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465" w:customStyle="1">
    <w:name w:val="xl88"/>
    <w:basedOn w:val="1116"/>
    <w:pPr>
      <w:jc w:val="center"/>
      <w:spacing w:before="100" w:beforeAutospacing="1" w:after="100" w:afterAutospacing="1" w:line="240" w:lineRule="auto"/>
      <w:pBdr>
        <w:bottom w:val="single" w:color="000000" w:sz="8" w:space="0"/>
        <w:right w:val="single" w:color="000000" w:sz="8" w:space="0"/>
      </w:pBdr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466" w:customStyle="1">
    <w:name w:val="xl89"/>
    <w:basedOn w:val="1116"/>
    <w:pPr>
      <w:jc w:val="center"/>
      <w:spacing w:before="100" w:beforeAutospacing="1" w:after="100" w:afterAutospacing="1" w:line="240" w:lineRule="auto"/>
      <w:pBdr>
        <w:top w:val="single" w:color="000000" w:sz="8" w:space="0"/>
        <w:left w:val="single" w:color="000000" w:sz="8" w:space="0"/>
        <w:right w:val="single" w:color="000000" w:sz="8" w:space="0"/>
      </w:pBdr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467" w:customStyle="1">
    <w:name w:val="xl90"/>
    <w:basedOn w:val="1116"/>
    <w:pPr>
      <w:jc w:val="center"/>
      <w:spacing w:before="100" w:beforeAutospacing="1" w:after="100" w:afterAutospacing="1" w:line="240" w:lineRule="auto"/>
      <w:pBdr>
        <w:left w:val="single" w:color="000000" w:sz="8" w:space="0"/>
        <w:right w:val="single" w:color="000000" w:sz="8" w:space="0"/>
      </w:pBdr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468" w:customStyle="1">
    <w:name w:val="xl91"/>
    <w:basedOn w:val="1116"/>
    <w:pPr>
      <w:jc w:val="center"/>
      <w:spacing w:before="100" w:beforeAutospacing="1" w:after="100" w:afterAutospacing="1" w:line="240" w:lineRule="auto"/>
      <w:pBdr>
        <w:left w:val="single" w:color="000000" w:sz="8" w:space="0"/>
        <w:bottom w:val="single" w:color="000000" w:sz="8" w:space="0"/>
        <w:right w:val="single" w:color="000000" w:sz="8" w:space="0"/>
      </w:pBdr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character" w:styleId="1469" w:customStyle="1">
    <w:name w:val="defaultlabelstyle3"/>
    <w:basedOn w:val="1126"/>
    <w:rPr>
      <w:rFonts w:hint="default" w:ascii="open-sans" w:hAnsi="open-sans"/>
      <w:b w:val="0"/>
      <w:bCs w:val="0"/>
      <w:color w:val="333333"/>
      <w:sz w:val="20"/>
      <w:szCs w:val="20"/>
    </w:rPr>
  </w:style>
  <w:style w:type="character" w:styleId="1470" w:customStyle="1">
    <w:name w:val="Heading 1 Char"/>
    <w:rPr>
      <w:rFonts w:ascii="Cambria" w:hAnsi="Cambria" w:cs="Times New Roman"/>
      <w:b/>
      <w:bCs/>
      <w:sz w:val="32"/>
      <w:szCs w:val="32"/>
    </w:rPr>
  </w:style>
  <w:style w:type="character" w:styleId="1471" w:customStyle="1">
    <w:name w:val="Текст выноски Знак1"/>
    <w:basedOn w:val="1126"/>
    <w:uiPriority w:val="99"/>
    <w:semiHidden/>
    <w:rPr>
      <w:rFonts w:ascii="Tahoma" w:hAnsi="Tahoma" w:cs="Tahoma"/>
      <w:sz w:val="16"/>
      <w:szCs w:val="16"/>
    </w:rPr>
  </w:style>
  <w:style w:type="character" w:styleId="1472" w:customStyle="1">
    <w:name w:val="Title Char"/>
    <w:rPr>
      <w:rFonts w:ascii="Cambria" w:hAnsi="Cambria" w:cs="Times New Roman"/>
      <w:b/>
      <w:bCs/>
      <w:sz w:val="32"/>
      <w:szCs w:val="32"/>
    </w:rPr>
  </w:style>
  <w:style w:type="character" w:styleId="1473" w:customStyle="1">
    <w:name w:val="webofficeattributevalue1"/>
    <w:rPr>
      <w:rFonts w:ascii="Verdana" w:hAnsi="Verdana" w:cs="Times New Roman"/>
      <w:color w:val="000000"/>
      <w:sz w:val="18"/>
      <w:szCs w:val="18"/>
      <w:u w:val="none"/>
    </w:rPr>
  </w:style>
  <w:style w:type="paragraph" w:styleId="1474" w:customStyle="1">
    <w:name w:val="Абзац списка5"/>
    <w:basedOn w:val="1116"/>
    <w:uiPriority w:val="34"/>
    <w:qFormat/>
    <w:pPr>
      <w:ind w:left="720"/>
      <w:spacing w:after="0" w:line="240" w:lineRule="auto"/>
    </w:pPr>
    <w:rPr>
      <w:rFonts w:ascii="Times New Roman" w:hAnsi="Times New Roman" w:eastAsia="Calibri" w:cs="Times New Roman"/>
      <w:sz w:val="24"/>
      <w:szCs w:val="24"/>
      <w:lang w:eastAsia="ru-RU"/>
    </w:rPr>
  </w:style>
  <w:style w:type="character" w:styleId="1475" w:customStyle="1">
    <w:name w:val="Текст примечания Знак1"/>
    <w:basedOn w:val="1126"/>
    <w:uiPriority w:val="99"/>
    <w:semiHidden/>
    <w:rPr>
      <w:rFonts w:ascii="Arial" w:hAnsi="Arial" w:cs="Arial"/>
    </w:rPr>
  </w:style>
  <w:style w:type="character" w:styleId="1476" w:customStyle="1">
    <w:name w:val="Ариал Знак1"/>
    <w:link w:val="1295"/>
    <w:rPr>
      <w:rFonts w:ascii="Arial" w:hAnsi="Arial" w:eastAsia="Arial" w:cs="Arial"/>
      <w:color w:val="000000"/>
      <w:sz w:val="24"/>
      <w:szCs w:val="24"/>
      <w:lang w:eastAsia="ru-RU"/>
    </w:rPr>
  </w:style>
  <w:style w:type="character" w:styleId="1477">
    <w:name w:val="HTML Typewriter"/>
    <w:uiPriority w:val="99"/>
    <w:semiHidden/>
    <w:rPr>
      <w:rFonts w:ascii="Courier New" w:hAnsi="Courier New" w:cs="Courier New"/>
      <w:sz w:val="20"/>
      <w:szCs w:val="20"/>
    </w:rPr>
  </w:style>
  <w:style w:type="character" w:styleId="1478" w:customStyle="1">
    <w:name w:val="Header Char"/>
    <w:semiHidden/>
    <w:rPr>
      <w:rFonts w:ascii="Arial" w:hAnsi="Arial" w:cs="Arial"/>
      <w:sz w:val="20"/>
      <w:szCs w:val="20"/>
    </w:rPr>
  </w:style>
  <w:style w:type="paragraph" w:styleId="1479" w:customStyle="1">
    <w:name w:val="Без интервала1"/>
    <w:pPr>
      <w:spacing w:after="0" w:line="240" w:lineRule="auto"/>
    </w:pPr>
    <w:rPr>
      <w:rFonts w:ascii="Calibri" w:hAnsi="Calibri" w:eastAsia="Calibri" w:cs="Times New Roman"/>
    </w:rPr>
  </w:style>
  <w:style w:type="character" w:styleId="1480" w:customStyle="1">
    <w:name w:val="Тема примечания Знак1"/>
    <w:basedOn w:val="1475"/>
    <w:uiPriority w:val="99"/>
    <w:semiHidden/>
    <w:rPr>
      <w:rFonts w:ascii="Arial" w:hAnsi="Arial" w:cs="Arial"/>
      <w:b/>
      <w:bCs/>
    </w:rPr>
  </w:style>
  <w:style w:type="character" w:styleId="1481" w:customStyle="1">
    <w:name w:val="Знак Знак6"/>
    <w:uiPriority w:val="99"/>
    <w:rPr>
      <w:rFonts w:ascii="Arial" w:hAnsi="Arial" w:cs="Arial"/>
      <w:sz w:val="16"/>
      <w:szCs w:val="16"/>
      <w:lang w:eastAsia="ru-RU"/>
    </w:rPr>
  </w:style>
  <w:style w:type="character" w:styleId="1482" w:customStyle="1">
    <w:name w:val="Body Text Indent 3 Char"/>
    <w:semiHidden/>
    <w:rPr>
      <w:rFonts w:ascii="Arial" w:hAnsi="Arial" w:cs="Arial"/>
      <w:sz w:val="16"/>
      <w:szCs w:val="16"/>
    </w:rPr>
  </w:style>
  <w:style w:type="character" w:styleId="1483" w:customStyle="1">
    <w:name w:val="Body Text Char"/>
    <w:semiHidden/>
    <w:rPr>
      <w:rFonts w:ascii="Arial" w:hAnsi="Arial" w:cs="Arial"/>
      <w:sz w:val="20"/>
      <w:szCs w:val="20"/>
    </w:rPr>
  </w:style>
  <w:style w:type="character" w:styleId="1484" w:customStyle="1">
    <w:name w:val="Основной текст 3 Знак1"/>
    <w:rPr>
      <w:rFonts w:ascii="Times New Roman" w:hAnsi="Times New Roman" w:eastAsia="Times New Roman" w:cs="Times New Roman"/>
      <w:sz w:val="16"/>
      <w:szCs w:val="16"/>
    </w:rPr>
  </w:style>
  <w:style w:type="character" w:styleId="1485" w:customStyle="1">
    <w:name w:val="Заголовок 1 Знак Знак Знак Знак Знак Знак Знак Знак Знак Знак Знак Знак Знак Знак Знак Знак Знак Знак Знак Знак Знак Знак Знак Знак Знак Знак Знак"/>
    <w:uiPriority w:val="9"/>
    <w:rPr>
      <w:sz w:val="24"/>
      <w:szCs w:val="24"/>
      <w:lang w:val="ru-RU" w:eastAsia="ru-RU" w:bidi="ar-SA"/>
    </w:rPr>
  </w:style>
  <w:style w:type="character" w:styleId="1486" w:customStyle="1">
    <w:name w:val="2 Знак"/>
    <w:rPr>
      <w:b/>
      <w:bCs/>
      <w:sz w:val="32"/>
      <w:szCs w:val="32"/>
      <w:lang w:val="ru-RU" w:eastAsia="ru-RU" w:bidi="ar-SA"/>
    </w:rPr>
  </w:style>
  <w:style w:type="character" w:styleId="1487" w:customStyle="1">
    <w:name w:val="текст Знак Знак"/>
    <w:rPr>
      <w:sz w:val="28"/>
      <w:szCs w:val="28"/>
      <w:lang w:val="ru-RU" w:eastAsia="ru-RU" w:bidi="ar-SA"/>
    </w:rPr>
  </w:style>
  <w:style w:type="character" w:styleId="1488" w:customStyle="1">
    <w:name w:val="комментарий"/>
    <w:rPr>
      <w:b/>
      <w:bCs/>
      <w:i/>
      <w:iCs/>
      <w:shd w:val="clear" w:color="auto" w:fill="ffff99"/>
    </w:rPr>
  </w:style>
  <w:style w:type="paragraph" w:styleId="1489" w:customStyle="1">
    <w:name w:val="ConsNormal"/>
    <w:pPr>
      <w:ind w:firstLine="720"/>
      <w:spacing w:after="0" w:line="240" w:lineRule="auto"/>
      <w:widowControl w:val="off"/>
    </w:pPr>
    <w:rPr>
      <w:rFonts w:ascii="Arial" w:hAnsi="Arial" w:eastAsia="Times New Roman" w:cs="Arial"/>
      <w:sz w:val="20"/>
      <w:szCs w:val="20"/>
      <w:lang w:eastAsia="ru-RU"/>
    </w:rPr>
  </w:style>
  <w:style w:type="paragraph" w:styleId="1490" w:customStyle="1">
    <w:name w:val="Íîðìàëüíûé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en-GB" w:eastAsia="ru-RU"/>
    </w:rPr>
  </w:style>
  <w:style w:type="paragraph" w:styleId="1491" w:customStyle="1">
    <w:name w:val="Т"/>
    <w:basedOn w:val="1116"/>
    <w:link w:val="1492"/>
    <w:uiPriority w:val="99"/>
    <w:pPr>
      <w:ind w:firstLine="709"/>
      <w:jc w:val="both"/>
      <w:spacing w:after="0" w:line="240" w:lineRule="auto"/>
      <w:widowControl w:val="off"/>
    </w:pPr>
    <w:rPr>
      <w:rFonts w:ascii="Times New Roman" w:hAnsi="Times New Roman" w:eastAsia="Calibri" w:cs="Times New Roman"/>
      <w:sz w:val="24"/>
      <w:szCs w:val="24"/>
      <w:lang w:eastAsia="ru-RU"/>
    </w:rPr>
  </w:style>
  <w:style w:type="character" w:styleId="1492" w:customStyle="1">
    <w:name w:val="Т Знак"/>
    <w:link w:val="1491"/>
    <w:uiPriority w:val="99"/>
    <w:rPr>
      <w:rFonts w:ascii="Times New Roman" w:hAnsi="Times New Roman" w:eastAsia="Calibri" w:cs="Times New Roman"/>
      <w:sz w:val="24"/>
      <w:szCs w:val="24"/>
      <w:lang w:eastAsia="ru-RU"/>
    </w:rPr>
  </w:style>
  <w:style w:type="paragraph" w:styleId="1493" w:customStyle="1">
    <w:name w:val="Знак Знак Знак1"/>
    <w:basedOn w:val="1116"/>
    <w:pPr>
      <w:spacing w:after="160" w:line="240" w:lineRule="exact"/>
      <w:tabs>
        <w:tab w:val="num" w:pos="360" w:leader="none"/>
      </w:tabs>
    </w:pPr>
    <w:rPr>
      <w:rFonts w:ascii="Verdana" w:hAnsi="Verdana" w:eastAsia="Times New Roman" w:cs="Verdana"/>
      <w:sz w:val="20"/>
      <w:szCs w:val="20"/>
      <w:lang w:val="en-US"/>
    </w:rPr>
  </w:style>
  <w:style w:type="paragraph" w:styleId="1494">
    <w:name w:val="Caption"/>
    <w:basedOn w:val="1116"/>
    <w:next w:val="1116"/>
    <w:uiPriority w:val="99"/>
    <w:qFormat/>
    <w:pPr>
      <w:spacing w:before="360"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495" w:customStyle="1">
    <w:name w:val="font6"/>
    <w:basedOn w:val="1116"/>
    <w:pPr>
      <w:spacing w:before="100" w:beforeAutospacing="1" w:after="100" w:afterAutospacing="1" w:line="240" w:lineRule="auto"/>
    </w:pPr>
    <w:rPr>
      <w:rFonts w:ascii="Arial CYR" w:hAnsi="Arial CYR" w:eastAsia="Arial Unicode MS" w:cs="Arial CYR"/>
      <w:sz w:val="24"/>
      <w:szCs w:val="24"/>
      <w:lang w:eastAsia="ru-RU"/>
    </w:rPr>
  </w:style>
  <w:style w:type="paragraph" w:styleId="1496" w:customStyle="1">
    <w:name w:val="Таблицы (моноширинный)"/>
    <w:basedOn w:val="1116"/>
    <w:next w:val="1116"/>
    <w:pPr>
      <w:jc w:val="both"/>
      <w:spacing w:after="0" w:line="240" w:lineRule="auto"/>
    </w:pPr>
    <w:rPr>
      <w:rFonts w:ascii="Courier New" w:hAnsi="Courier New" w:eastAsia="Times New Roman" w:cs="Courier New"/>
      <w:sz w:val="32"/>
      <w:szCs w:val="32"/>
      <w:lang w:eastAsia="ru-RU"/>
    </w:rPr>
  </w:style>
  <w:style w:type="character" w:styleId="1497" w:customStyle="1">
    <w:name w:val="Цветовое выделение"/>
    <w:rPr>
      <w:b/>
      <w:bCs/>
      <w:color w:val="000080"/>
      <w:sz w:val="28"/>
      <w:szCs w:val="28"/>
    </w:rPr>
  </w:style>
  <w:style w:type="paragraph" w:styleId="1498" w:customStyle="1">
    <w:name w:val="Прижатый влево"/>
    <w:basedOn w:val="1116"/>
    <w:next w:val="1116"/>
    <w:pPr>
      <w:spacing w:after="0" w:line="240" w:lineRule="auto"/>
    </w:pPr>
    <w:rPr>
      <w:rFonts w:ascii="Arial" w:hAnsi="Arial" w:eastAsia="Times New Roman" w:cs="Times New Roman"/>
      <w:sz w:val="28"/>
      <w:szCs w:val="28"/>
      <w:lang w:eastAsia="ru-RU"/>
    </w:rPr>
  </w:style>
  <w:style w:type="character" w:styleId="1499" w:customStyle="1">
    <w:name w:val="Гипертекстовая ссылка"/>
    <w:rPr>
      <w:b/>
      <w:bCs/>
      <w:color w:val="008000"/>
      <w:sz w:val="28"/>
      <w:szCs w:val="28"/>
    </w:rPr>
  </w:style>
  <w:style w:type="character" w:styleId="1500" w:customStyle="1">
    <w:name w:val="Стандартный HTML Знак1"/>
    <w:basedOn w:val="1126"/>
    <w:uiPriority w:val="99"/>
    <w:semiHidden/>
    <w:rPr>
      <w:rFonts w:ascii="Consolas" w:hAnsi="Consolas" w:cs="Consolas"/>
    </w:rPr>
  </w:style>
  <w:style w:type="character" w:styleId="1501" w:customStyle="1">
    <w:name w:val="RTF_Num 2 1"/>
    <w:rPr>
      <w:rFonts w:ascii="Symbol" w:hAnsi="Symbol"/>
    </w:rPr>
  </w:style>
  <w:style w:type="character" w:styleId="1502" w:customStyle="1">
    <w:name w:val="бычный Знак"/>
    <w:link w:val="1335"/>
    <w:rPr>
      <w:rFonts w:ascii="Times New Roman" w:hAnsi="Times New Roman" w:eastAsia="Arial Unicode MS" w:cs="Arial Unicode MS"/>
      <w:color w:val="000000"/>
      <w:sz w:val="24"/>
      <w:szCs w:val="24"/>
      <w:lang w:eastAsia="ru-RU"/>
    </w:rPr>
  </w:style>
  <w:style w:type="character" w:styleId="1503" w:customStyle="1">
    <w:name w:val="Заголовок 3 Знак1"/>
    <w:uiPriority w:val="9"/>
    <w:semiHidden/>
    <w:rPr>
      <w:rFonts w:ascii="Cambria" w:hAnsi="Cambria" w:eastAsia="Times New Roman" w:cs="Times New Roman"/>
      <w:b/>
      <w:bCs/>
      <w:color w:val="4f81bd"/>
    </w:rPr>
  </w:style>
  <w:style w:type="character" w:styleId="1504" w:customStyle="1">
    <w:name w:val="Заголовок 5 Знак1"/>
    <w:semiHidden/>
    <w:rPr>
      <w:rFonts w:ascii="Cambria" w:hAnsi="Cambria" w:eastAsia="Times New Roman" w:cs="Times New Roman"/>
      <w:color w:val="243f60"/>
    </w:rPr>
  </w:style>
  <w:style w:type="character" w:styleId="1505" w:customStyle="1">
    <w:name w:val="Заголовок 6 Знак1"/>
    <w:semiHidden/>
    <w:rPr>
      <w:rFonts w:ascii="Cambria" w:hAnsi="Cambria" w:eastAsia="Times New Roman" w:cs="Times New Roman"/>
      <w:i/>
      <w:iCs/>
      <w:color w:val="243f60"/>
    </w:rPr>
  </w:style>
  <w:style w:type="character" w:styleId="1506" w:customStyle="1">
    <w:name w:val="Заголовок 7 Знак1"/>
    <w:semiHidden/>
    <w:rPr>
      <w:rFonts w:ascii="Cambria" w:hAnsi="Cambria" w:eastAsia="Times New Roman" w:cs="Times New Roman"/>
      <w:i/>
      <w:iCs/>
      <w:color w:val="404040"/>
    </w:rPr>
  </w:style>
  <w:style w:type="character" w:styleId="1507" w:customStyle="1">
    <w:name w:val="Основной текст с отступом Знак1"/>
    <w:semiHidden/>
    <w:rPr>
      <w:rFonts w:ascii="Arial" w:hAnsi="Arial" w:cs="Arial"/>
    </w:rPr>
  </w:style>
  <w:style w:type="paragraph" w:styleId="1508" w:customStyle="1">
    <w:name w:val="Без интервала12"/>
    <w:pPr>
      <w:spacing w:after="0" w:line="240" w:lineRule="auto"/>
    </w:pPr>
    <w:rPr>
      <w:rFonts w:ascii="Calibri" w:hAnsi="Calibri" w:eastAsia="Calibri" w:cs="Times New Roman"/>
    </w:rPr>
  </w:style>
  <w:style w:type="paragraph" w:styleId="1509" w:customStyle="1">
    <w:name w:val="Рецензия1"/>
    <w:hidden/>
    <w:uiPriority w:val="99"/>
    <w:semiHidden/>
    <w:pPr>
      <w:spacing w:after="0" w:line="240" w:lineRule="auto"/>
    </w:pPr>
    <w:rPr>
      <w:rFonts w:ascii="Arial" w:hAnsi="Arial" w:eastAsia="Calibri" w:cs="Arial"/>
      <w:sz w:val="20"/>
      <w:szCs w:val="20"/>
      <w:lang w:eastAsia="ru-RU"/>
    </w:rPr>
  </w:style>
  <w:style w:type="paragraph" w:styleId="1510">
    <w:name w:val="List Bullet"/>
    <w:basedOn w:val="1116"/>
    <w:unhideWhenUsed/>
    <w:pPr>
      <w:ind w:left="360" w:hanging="360"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511">
    <w:name w:val="List Bullet 3"/>
    <w:basedOn w:val="1116"/>
    <w:unhideWhenUsed/>
    <w:pPr>
      <w:numPr>
        <w:ilvl w:val="0"/>
        <w:numId w:val="45"/>
      </w:numPr>
      <w:ind w:left="1620" w:hanging="360"/>
      <w:jc w:val="both"/>
      <w:spacing w:after="0" w:line="240" w:lineRule="auto"/>
      <w:tabs>
        <w:tab w:val="num" w:pos="1620" w:leader="none"/>
      </w:tabs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1512" w:customStyle="1">
    <w:name w:val="Подподпункт"/>
    <w:basedOn w:val="1116"/>
    <w:pPr>
      <w:ind w:left="1008" w:hanging="1008"/>
      <w:jc w:val="both"/>
      <w:spacing w:after="0" w:line="360" w:lineRule="auto"/>
      <w:tabs>
        <w:tab w:val="num" w:pos="1008" w:leader="none"/>
      </w:tabs>
    </w:pPr>
    <w:rPr>
      <w:rFonts w:ascii="Times New Roman" w:hAnsi="Times New Roman" w:eastAsia="Calibri" w:cs="Times New Roman"/>
      <w:sz w:val="28"/>
      <w:szCs w:val="28"/>
      <w:lang w:eastAsia="ru-RU"/>
    </w:rPr>
  </w:style>
  <w:style w:type="paragraph" w:styleId="1513" w:customStyle="1">
    <w:name w:val="Абзац списка3"/>
    <w:basedOn w:val="1116"/>
    <w:pPr>
      <w:ind w:left="720"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514" w:customStyle="1">
    <w:name w:val="_Маркер (номер) - без заголовка"/>
    <w:basedOn w:val="1116"/>
    <w:pPr>
      <w:ind w:left="1304" w:hanging="595"/>
      <w:spacing w:after="0" w:line="360" w:lineRule="auto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1515" w:customStyle="1">
    <w:name w:val="CM4"/>
    <w:basedOn w:val="1116"/>
    <w:next w:val="1116"/>
    <w:pPr>
      <w:spacing w:after="0" w:line="246" w:lineRule="atLeast"/>
      <w:widowControl w:val="off"/>
    </w:pPr>
    <w:rPr>
      <w:rFonts w:ascii="HiddenHorzOCl" w:hAnsi="HiddenHorzOCl" w:eastAsia="Calibri" w:cs="Times New Roman"/>
      <w:sz w:val="24"/>
      <w:szCs w:val="24"/>
      <w:lang w:eastAsia="ar-SA"/>
    </w:rPr>
  </w:style>
  <w:style w:type="paragraph" w:styleId="1516" w:customStyle="1">
    <w:name w:val="xl48"/>
    <w:basedOn w:val="1116"/>
    <w:pPr>
      <w:jc w:val="center"/>
      <w:spacing w:before="100" w:beforeAutospacing="1" w:after="100" w:afterAutospacing="1" w:line="240" w:lineRule="auto"/>
    </w:pPr>
    <w:rPr>
      <w:rFonts w:ascii="Arial CYR" w:hAnsi="Arial CYR" w:eastAsia="Times New Roman" w:cs="Arial CYR"/>
      <w:b/>
      <w:bCs/>
      <w:sz w:val="24"/>
      <w:szCs w:val="24"/>
      <w:lang w:eastAsia="ru-RU"/>
    </w:rPr>
  </w:style>
  <w:style w:type="paragraph" w:styleId="1517" w:customStyle="1">
    <w:name w:val="Пункт"/>
    <w:basedOn w:val="1116"/>
    <w:pPr>
      <w:ind w:left="720" w:hanging="720"/>
      <w:jc w:val="both"/>
      <w:spacing w:after="0" w:line="360" w:lineRule="auto"/>
      <w:tabs>
        <w:tab w:val="num" w:pos="720" w:leader="none"/>
      </w:tabs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1518" w:customStyle="1">
    <w:name w:val="Подпункт"/>
    <w:basedOn w:val="1517"/>
    <w:pPr>
      <w:ind w:left="864" w:hanging="864"/>
      <w:tabs>
        <w:tab w:val="clear" w:pos="720" w:leader="none"/>
        <w:tab w:val="num" w:pos="864" w:leader="none"/>
      </w:tabs>
    </w:pPr>
  </w:style>
  <w:style w:type="paragraph" w:styleId="1519" w:customStyle="1">
    <w:name w:val="пункт-4"/>
    <w:basedOn w:val="1116"/>
    <w:pPr>
      <w:numPr>
        <w:ilvl w:val="3"/>
        <w:numId w:val="46"/>
      </w:numPr>
      <w:ind w:left="1418" w:hanging="1418"/>
      <w:jc w:val="both"/>
      <w:spacing w:after="0" w:line="360" w:lineRule="auto"/>
      <w:tabs>
        <w:tab w:val="num" w:pos="1418" w:leader="none"/>
      </w:tabs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520" w:customStyle="1">
    <w:name w:val="lev2"/>
    <w:basedOn w:val="1312"/>
    <w:pPr>
      <w:numPr>
        <w:ilvl w:val="1"/>
        <w:numId w:val="44"/>
      </w:numPr>
      <w:jc w:val="both"/>
      <w:spacing w:after="0"/>
      <w:widowControl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000000" w:sz="0" w:space="0"/>
      </w:pBdr>
    </w:pPr>
    <w:rPr>
      <w:rFonts w:ascii="Times New Roman" w:hAnsi="Times New Roman" w:eastAsia="Times New Roman" w:cs="Arial"/>
      <w:sz w:val="24"/>
      <w:szCs w:val="24"/>
    </w:rPr>
  </w:style>
  <w:style w:type="paragraph" w:styleId="1521" w:customStyle="1">
    <w:name w:val="Контракт-пункт"/>
    <w:basedOn w:val="1116"/>
    <w:pPr>
      <w:ind w:left="576" w:hanging="576"/>
      <w:jc w:val="both"/>
      <w:spacing w:after="0" w:line="360" w:lineRule="auto"/>
      <w:tabs>
        <w:tab w:val="num" w:pos="576" w:leader="none"/>
        <w:tab w:val="left" w:pos="1134" w:leader="none"/>
      </w:tabs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522" w:customStyle="1">
    <w:name w:val="Контракт-подпункт"/>
    <w:basedOn w:val="1116"/>
    <w:pPr>
      <w:ind w:left="720" w:hanging="720"/>
      <w:jc w:val="both"/>
      <w:spacing w:after="0" w:line="360" w:lineRule="auto"/>
      <w:tabs>
        <w:tab w:val="num" w:pos="720" w:leader="none"/>
        <w:tab w:val="left" w:pos="1134" w:leader="none"/>
      </w:tabs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523" w:customStyle="1">
    <w:name w:val="font5"/>
    <w:basedOn w:val="1116"/>
    <w:pPr>
      <w:spacing w:before="100" w:beforeAutospacing="1" w:after="100" w:afterAutospacing="1" w:line="240" w:lineRule="auto"/>
    </w:pPr>
    <w:rPr>
      <w:rFonts w:ascii="Arial CYR" w:hAnsi="Arial CYR" w:eastAsia="Times New Roman" w:cs="Arial CYR"/>
      <w:b/>
      <w:bCs/>
      <w:sz w:val="28"/>
      <w:szCs w:val="28"/>
      <w:lang w:eastAsia="ru-RU"/>
    </w:rPr>
  </w:style>
  <w:style w:type="paragraph" w:styleId="1524" w:customStyle="1">
    <w:name w:val="font7"/>
    <w:basedOn w:val="1116"/>
    <w:pPr>
      <w:spacing w:before="100" w:beforeAutospacing="1" w:after="100" w:afterAutospacing="1" w:line="240" w:lineRule="auto"/>
    </w:pPr>
    <w:rPr>
      <w:rFonts w:ascii="Arial CYR" w:hAnsi="Arial CYR" w:eastAsia="Times New Roman" w:cs="Arial CYR"/>
      <w:b/>
      <w:bCs/>
      <w:sz w:val="16"/>
      <w:szCs w:val="16"/>
      <w:lang w:eastAsia="ru-RU"/>
    </w:rPr>
  </w:style>
  <w:style w:type="paragraph" w:styleId="1525" w:customStyle="1">
    <w:name w:val="font8"/>
    <w:basedOn w:val="1116"/>
    <w:pPr>
      <w:spacing w:before="100" w:beforeAutospacing="1" w:after="100" w:afterAutospacing="1" w:line="240" w:lineRule="auto"/>
    </w:pPr>
    <w:rPr>
      <w:rFonts w:ascii="Arial CYR" w:hAnsi="Arial CYR" w:eastAsia="Times New Roman" w:cs="Arial CYR"/>
      <w:sz w:val="26"/>
      <w:szCs w:val="26"/>
      <w:lang w:eastAsia="ru-RU"/>
    </w:rPr>
  </w:style>
  <w:style w:type="paragraph" w:styleId="1526" w:customStyle="1">
    <w:name w:val="font9"/>
    <w:basedOn w:val="1116"/>
    <w:pPr>
      <w:spacing w:before="100" w:beforeAutospacing="1" w:after="100" w:afterAutospacing="1" w:line="240" w:lineRule="auto"/>
    </w:pPr>
    <w:rPr>
      <w:rFonts w:ascii="Arial CYR" w:hAnsi="Arial CYR" w:eastAsia="Times New Roman" w:cs="Arial CYR"/>
      <w:i/>
      <w:iCs/>
      <w:sz w:val="28"/>
      <w:szCs w:val="28"/>
      <w:lang w:eastAsia="ru-RU"/>
    </w:rPr>
  </w:style>
  <w:style w:type="paragraph" w:styleId="1527" w:customStyle="1">
    <w:name w:val="xl23"/>
    <w:basedOn w:val="1116"/>
    <w:pPr>
      <w:spacing w:before="100" w:beforeAutospacing="1" w:after="100" w:afterAutospacing="1" w:line="240" w:lineRule="auto"/>
    </w:pPr>
    <w:rPr>
      <w:rFonts w:ascii="Arial CYR" w:hAnsi="Arial CYR" w:eastAsia="Times New Roman" w:cs="Arial CYR"/>
      <w:sz w:val="24"/>
      <w:szCs w:val="24"/>
      <w:lang w:eastAsia="ru-RU"/>
    </w:rPr>
  </w:style>
  <w:style w:type="paragraph" w:styleId="1528" w:customStyle="1">
    <w:name w:val="xl24"/>
    <w:basedOn w:val="1116"/>
    <w:pPr>
      <w:spacing w:before="100" w:beforeAutospacing="1" w:after="100" w:afterAutospacing="1" w:line="240" w:lineRule="auto"/>
    </w:pPr>
    <w:rPr>
      <w:rFonts w:ascii="Arial CYR" w:hAnsi="Arial CYR" w:eastAsia="Times New Roman" w:cs="Arial CYR"/>
      <w:sz w:val="28"/>
      <w:szCs w:val="28"/>
      <w:lang w:eastAsia="ru-RU"/>
    </w:rPr>
  </w:style>
  <w:style w:type="paragraph" w:styleId="1529" w:customStyle="1">
    <w:name w:val="xl25"/>
    <w:basedOn w:val="1116"/>
    <w:pPr>
      <w:spacing w:before="100" w:beforeAutospacing="1" w:after="100" w:afterAutospacing="1" w:line="240" w:lineRule="auto"/>
      <w:shd w:val="clear" w:color="auto" w:fill="ffffff"/>
    </w:pPr>
    <w:rPr>
      <w:rFonts w:ascii="Arial CYR" w:hAnsi="Arial CYR" w:eastAsia="Times New Roman" w:cs="Arial CYR"/>
      <w:sz w:val="28"/>
      <w:szCs w:val="28"/>
      <w:lang w:eastAsia="ru-RU"/>
    </w:rPr>
  </w:style>
  <w:style w:type="paragraph" w:styleId="1530" w:customStyle="1">
    <w:name w:val="xl26"/>
    <w:basedOn w:val="1116"/>
    <w:pPr>
      <w:jc w:val="center"/>
      <w:spacing w:before="100" w:beforeAutospacing="1" w:after="100" w:afterAutospacing="1" w:line="240" w:lineRule="auto"/>
      <w:shd w:val="clear" w:color="auto" w:fill="ffffff"/>
    </w:pPr>
    <w:rPr>
      <w:rFonts w:ascii="Arial CYR" w:hAnsi="Arial CYR" w:eastAsia="Times New Roman" w:cs="Arial CYR"/>
      <w:b/>
      <w:bCs/>
      <w:sz w:val="28"/>
      <w:szCs w:val="28"/>
      <w:lang w:eastAsia="ru-RU"/>
    </w:rPr>
  </w:style>
  <w:style w:type="paragraph" w:styleId="1531" w:customStyle="1">
    <w:name w:val="xl27"/>
    <w:basedOn w:val="1116"/>
    <w:pPr>
      <w:jc w:val="center"/>
      <w:spacing w:before="100" w:beforeAutospacing="1" w:after="100" w:afterAutospacing="1" w:line="240" w:lineRule="auto"/>
      <w:shd w:val="clear" w:color="auto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 CYR" w:hAnsi="Arial CYR" w:eastAsia="Times New Roman" w:cs="Arial CYR"/>
      <w:b/>
      <w:bCs/>
      <w:sz w:val="18"/>
      <w:szCs w:val="18"/>
      <w:lang w:eastAsia="ru-RU"/>
    </w:rPr>
  </w:style>
  <w:style w:type="paragraph" w:styleId="1532" w:customStyle="1">
    <w:name w:val="xl29"/>
    <w:basedOn w:val="1116"/>
    <w:pPr>
      <w:jc w:val="center"/>
      <w:spacing w:before="100" w:beforeAutospacing="1" w:after="100" w:afterAutospacing="1" w:line="240" w:lineRule="auto"/>
      <w:shd w:val="clear" w:color="auto" w:fill="ffffff"/>
    </w:pPr>
    <w:rPr>
      <w:rFonts w:ascii="Arial CYR" w:hAnsi="Arial CYR" w:eastAsia="Times New Roman" w:cs="Arial CYR"/>
      <w:sz w:val="24"/>
      <w:szCs w:val="24"/>
      <w:lang w:eastAsia="ru-RU"/>
    </w:rPr>
  </w:style>
  <w:style w:type="paragraph" w:styleId="1533" w:customStyle="1">
    <w:name w:val="xl31"/>
    <w:basedOn w:val="1116"/>
    <w:pPr>
      <w:jc w:val="center"/>
      <w:spacing w:before="100" w:beforeAutospacing="1" w:after="100" w:afterAutospacing="1" w:line="240" w:lineRule="auto"/>
      <w:shd w:val="clear" w:color="auto" w:fill="ffffff"/>
    </w:pPr>
    <w:rPr>
      <w:rFonts w:ascii="Arial CYR" w:hAnsi="Arial CYR" w:eastAsia="Times New Roman" w:cs="Arial CYR"/>
      <w:b/>
      <w:bCs/>
      <w:i/>
      <w:iCs/>
      <w:sz w:val="16"/>
      <w:szCs w:val="16"/>
      <w:lang w:eastAsia="ru-RU"/>
    </w:rPr>
  </w:style>
  <w:style w:type="paragraph" w:styleId="1534" w:customStyle="1">
    <w:name w:val="xl32"/>
    <w:basedOn w:val="1116"/>
    <w:pPr>
      <w:jc w:val="center"/>
      <w:spacing w:before="100" w:beforeAutospacing="1" w:after="100" w:afterAutospacing="1" w:line="240" w:lineRule="auto"/>
      <w:shd w:val="clear" w:color="auto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 CYR" w:hAnsi="Arial CYR" w:eastAsia="Times New Roman" w:cs="Arial CYR"/>
      <w:sz w:val="26"/>
      <w:szCs w:val="26"/>
      <w:lang w:eastAsia="ru-RU"/>
    </w:rPr>
  </w:style>
  <w:style w:type="paragraph" w:styleId="1535" w:customStyle="1">
    <w:name w:val="xl33"/>
    <w:basedOn w:val="1116"/>
    <w:pPr>
      <w:jc w:val="center"/>
      <w:spacing w:before="100" w:beforeAutospacing="1" w:after="100" w:afterAutospacing="1" w:line="240" w:lineRule="auto"/>
      <w:shd w:val="clear" w:color="auto" w:fill="ffffff"/>
    </w:pPr>
    <w:rPr>
      <w:rFonts w:ascii="Arial CYR" w:hAnsi="Arial CYR" w:eastAsia="Times New Roman" w:cs="Arial CYR"/>
      <w:sz w:val="24"/>
      <w:szCs w:val="24"/>
      <w:lang w:eastAsia="ru-RU"/>
    </w:rPr>
  </w:style>
  <w:style w:type="paragraph" w:styleId="1536" w:customStyle="1">
    <w:name w:val="xl34"/>
    <w:basedOn w:val="1116"/>
    <w:pPr>
      <w:spacing w:before="100" w:beforeAutospacing="1" w:after="100" w:afterAutospacing="1" w:line="240" w:lineRule="auto"/>
      <w:shd w:val="clear" w:color="auto" w:fill="ffffff"/>
    </w:pPr>
    <w:rPr>
      <w:rFonts w:ascii="Arial CYR" w:hAnsi="Arial CYR" w:eastAsia="Times New Roman" w:cs="Arial CYR"/>
      <w:sz w:val="24"/>
      <w:szCs w:val="24"/>
      <w:lang w:eastAsia="ru-RU"/>
    </w:rPr>
  </w:style>
  <w:style w:type="paragraph" w:styleId="1537" w:customStyle="1">
    <w:name w:val="xl35"/>
    <w:basedOn w:val="1116"/>
    <w:pPr>
      <w:jc w:val="center"/>
      <w:spacing w:before="100" w:beforeAutospacing="1" w:after="100" w:afterAutospacing="1" w:line="240" w:lineRule="auto"/>
      <w:shd w:val="clear" w:color="auto" w:fill="ffffff"/>
    </w:pPr>
    <w:rPr>
      <w:rFonts w:ascii="Arial CYR" w:hAnsi="Arial CYR" w:eastAsia="Times New Roman" w:cs="Arial CYR"/>
      <w:sz w:val="24"/>
      <w:szCs w:val="24"/>
      <w:lang w:eastAsia="ru-RU"/>
    </w:rPr>
  </w:style>
  <w:style w:type="paragraph" w:styleId="1538" w:customStyle="1">
    <w:name w:val="xl36"/>
    <w:basedOn w:val="1116"/>
    <w:pPr>
      <w:jc w:val="center"/>
      <w:spacing w:before="100" w:beforeAutospacing="1" w:after="100" w:afterAutospacing="1" w:line="240" w:lineRule="auto"/>
      <w:shd w:val="clear" w:color="auto" w:fill="ffffff"/>
    </w:pPr>
    <w:rPr>
      <w:rFonts w:ascii="Arial CYR" w:hAnsi="Arial CYR" w:eastAsia="Times New Roman" w:cs="Arial CYR"/>
      <w:sz w:val="24"/>
      <w:szCs w:val="24"/>
      <w:lang w:eastAsia="ru-RU"/>
    </w:rPr>
  </w:style>
  <w:style w:type="paragraph" w:styleId="1539" w:customStyle="1">
    <w:name w:val="xl37"/>
    <w:basedOn w:val="1116"/>
    <w:pPr>
      <w:spacing w:before="100" w:beforeAutospacing="1" w:after="100" w:afterAutospacing="1" w:line="240" w:lineRule="auto"/>
      <w:shd w:val="clear" w:color="auto" w:fill="ffffff"/>
    </w:pPr>
    <w:rPr>
      <w:rFonts w:ascii="Arial CYR" w:hAnsi="Arial CYR" w:eastAsia="Times New Roman" w:cs="Arial CYR"/>
      <w:sz w:val="24"/>
      <w:szCs w:val="24"/>
      <w:lang w:eastAsia="ru-RU"/>
    </w:rPr>
  </w:style>
  <w:style w:type="paragraph" w:styleId="1540" w:customStyle="1">
    <w:name w:val="xl38"/>
    <w:basedOn w:val="1116"/>
    <w:pPr>
      <w:jc w:val="center"/>
      <w:spacing w:before="100" w:beforeAutospacing="1" w:after="100" w:afterAutospacing="1" w:line="240" w:lineRule="auto"/>
      <w:shd w:val="clear" w:color="auto" w:fill="ffffff"/>
    </w:pPr>
    <w:rPr>
      <w:rFonts w:ascii="Arial CYR" w:hAnsi="Arial CYR" w:eastAsia="Times New Roman" w:cs="Arial CYR"/>
      <w:b/>
      <w:bCs/>
      <w:sz w:val="24"/>
      <w:szCs w:val="24"/>
      <w:lang w:eastAsia="ru-RU"/>
    </w:rPr>
  </w:style>
  <w:style w:type="paragraph" w:styleId="1541" w:customStyle="1">
    <w:name w:val="xl39"/>
    <w:basedOn w:val="1116"/>
    <w:pPr>
      <w:spacing w:before="100" w:beforeAutospacing="1" w:after="100" w:afterAutospacing="1" w:line="240" w:lineRule="auto"/>
      <w:shd w:val="clear" w:color="auto" w:fill="ffffff"/>
    </w:pPr>
    <w:rPr>
      <w:rFonts w:ascii="Arial CYR" w:hAnsi="Arial CYR" w:eastAsia="Times New Roman" w:cs="Arial CYR"/>
      <w:sz w:val="24"/>
      <w:szCs w:val="24"/>
      <w:lang w:eastAsia="ru-RU"/>
    </w:rPr>
  </w:style>
  <w:style w:type="paragraph" w:styleId="1542" w:customStyle="1">
    <w:name w:val="xl40"/>
    <w:basedOn w:val="1116"/>
    <w:pPr>
      <w:spacing w:before="100" w:beforeAutospacing="1" w:after="100" w:afterAutospacing="1" w:line="240" w:lineRule="auto"/>
      <w:shd w:val="clear" w:color="auto" w:fill="ffffff"/>
    </w:pPr>
    <w:rPr>
      <w:rFonts w:ascii="Arial CYR" w:hAnsi="Arial CYR" w:eastAsia="Times New Roman" w:cs="Arial CYR"/>
      <w:sz w:val="24"/>
      <w:szCs w:val="24"/>
      <w:lang w:eastAsia="ru-RU"/>
    </w:rPr>
  </w:style>
  <w:style w:type="paragraph" w:styleId="1543" w:customStyle="1">
    <w:name w:val="xl41"/>
    <w:basedOn w:val="1116"/>
    <w:pPr>
      <w:spacing w:before="100" w:beforeAutospacing="1" w:after="100" w:afterAutospacing="1" w:line="240" w:lineRule="auto"/>
      <w:shd w:val="clear" w:color="auto" w:fill="ffffff"/>
    </w:pPr>
    <w:rPr>
      <w:rFonts w:ascii="Arial CYR" w:hAnsi="Arial CYR" w:eastAsia="Times New Roman" w:cs="Arial CYR"/>
      <w:sz w:val="24"/>
      <w:szCs w:val="24"/>
      <w:lang w:eastAsia="ru-RU"/>
    </w:rPr>
  </w:style>
  <w:style w:type="paragraph" w:styleId="1544" w:customStyle="1">
    <w:name w:val="xl42"/>
    <w:basedOn w:val="1116"/>
    <w:pPr>
      <w:jc w:val="center"/>
      <w:spacing w:before="100" w:beforeAutospacing="1" w:after="100" w:afterAutospacing="1" w:line="240" w:lineRule="auto"/>
      <w:shd w:val="clear" w:color="auto" w:fill="ffffff"/>
    </w:pPr>
    <w:rPr>
      <w:rFonts w:ascii="Arial CYR" w:hAnsi="Arial CYR" w:eastAsia="Times New Roman" w:cs="Arial CYR"/>
      <w:sz w:val="24"/>
      <w:szCs w:val="24"/>
      <w:lang w:eastAsia="ru-RU"/>
    </w:rPr>
  </w:style>
  <w:style w:type="paragraph" w:styleId="1545" w:customStyle="1">
    <w:name w:val="xl43"/>
    <w:basedOn w:val="1116"/>
    <w:pPr>
      <w:spacing w:before="100" w:beforeAutospacing="1" w:after="100" w:afterAutospacing="1" w:line="240" w:lineRule="auto"/>
      <w:shd w:val="clear" w:color="auto" w:fill="ffffff"/>
    </w:pPr>
    <w:rPr>
      <w:rFonts w:ascii="Arial CYR" w:hAnsi="Arial CYR" w:eastAsia="Times New Roman" w:cs="Arial CYR"/>
      <w:b/>
      <w:bCs/>
      <w:sz w:val="24"/>
      <w:szCs w:val="24"/>
      <w:lang w:eastAsia="ru-RU"/>
    </w:rPr>
  </w:style>
  <w:style w:type="paragraph" w:styleId="1546" w:customStyle="1">
    <w:name w:val="xl44"/>
    <w:basedOn w:val="1116"/>
    <w:pPr>
      <w:jc w:val="center"/>
      <w:spacing w:before="100" w:beforeAutospacing="1" w:after="100" w:afterAutospacing="1" w:line="240" w:lineRule="auto"/>
      <w:shd w:val="clear" w:color="auto" w:fill="ffffff"/>
    </w:pPr>
    <w:rPr>
      <w:rFonts w:ascii="Arial CYR" w:hAnsi="Arial CYR" w:eastAsia="Times New Roman" w:cs="Arial CYR"/>
      <w:color w:val="0000ff"/>
      <w:sz w:val="24"/>
      <w:szCs w:val="24"/>
      <w:lang w:eastAsia="ru-RU"/>
    </w:rPr>
  </w:style>
  <w:style w:type="paragraph" w:styleId="1547" w:customStyle="1">
    <w:name w:val="xl45"/>
    <w:basedOn w:val="1116"/>
    <w:pPr>
      <w:jc w:val="center"/>
      <w:spacing w:before="100" w:beforeAutospacing="1" w:after="100" w:afterAutospacing="1" w:line="240" w:lineRule="auto"/>
      <w:shd w:val="clear" w:color="auto" w:fill="ffffff"/>
    </w:pPr>
    <w:rPr>
      <w:rFonts w:ascii="Arial CYR" w:hAnsi="Arial CYR" w:eastAsia="Times New Roman" w:cs="Arial CYR"/>
      <w:color w:val="0000ff"/>
      <w:sz w:val="24"/>
      <w:szCs w:val="24"/>
      <w:lang w:eastAsia="ru-RU"/>
    </w:rPr>
  </w:style>
  <w:style w:type="paragraph" w:styleId="1548" w:customStyle="1">
    <w:name w:val="xl46"/>
    <w:basedOn w:val="1116"/>
    <w:pPr>
      <w:jc w:val="center"/>
      <w:spacing w:before="100" w:beforeAutospacing="1" w:after="100" w:afterAutospacing="1" w:line="240" w:lineRule="auto"/>
      <w:shd w:val="clear" w:color="auto" w:fill="ffffff"/>
    </w:pPr>
    <w:rPr>
      <w:rFonts w:ascii="Arial CYR" w:hAnsi="Arial CYR" w:eastAsia="Times New Roman" w:cs="Arial CYR"/>
      <w:color w:val="0000ff"/>
      <w:sz w:val="24"/>
      <w:szCs w:val="24"/>
      <w:lang w:eastAsia="ru-RU"/>
    </w:rPr>
  </w:style>
  <w:style w:type="paragraph" w:styleId="1549" w:customStyle="1">
    <w:name w:val="xl47"/>
    <w:basedOn w:val="1116"/>
    <w:pPr>
      <w:jc w:val="center"/>
      <w:spacing w:before="100" w:beforeAutospacing="1" w:after="100" w:afterAutospacing="1" w:line="240" w:lineRule="auto"/>
      <w:shd w:val="clear" w:color="auto" w:fill="ffffff"/>
    </w:pPr>
    <w:rPr>
      <w:rFonts w:ascii="Arial CYR" w:hAnsi="Arial CYR" w:eastAsia="Times New Roman" w:cs="Arial CYR"/>
      <w:sz w:val="28"/>
      <w:szCs w:val="28"/>
      <w:lang w:eastAsia="ru-RU"/>
    </w:rPr>
  </w:style>
  <w:style w:type="paragraph" w:styleId="1550" w:customStyle="1">
    <w:name w:val="xl49"/>
    <w:basedOn w:val="1116"/>
    <w:pPr>
      <w:jc w:val="center"/>
      <w:spacing w:before="100" w:beforeAutospacing="1" w:after="100" w:afterAutospacing="1" w:line="240" w:lineRule="auto"/>
    </w:pPr>
    <w:rPr>
      <w:rFonts w:ascii="Arial CYR" w:hAnsi="Arial CYR" w:eastAsia="Times New Roman" w:cs="Arial CYR"/>
      <w:b/>
      <w:bCs/>
      <w:sz w:val="28"/>
      <w:szCs w:val="28"/>
      <w:lang w:eastAsia="ru-RU"/>
    </w:rPr>
  </w:style>
  <w:style w:type="paragraph" w:styleId="1551" w:customStyle="1">
    <w:name w:val="xl50"/>
    <w:basedOn w:val="1116"/>
    <w:pPr>
      <w:jc w:val="center"/>
      <w:spacing w:before="100" w:beforeAutospacing="1" w:after="100" w:afterAutospacing="1" w:line="240" w:lineRule="auto"/>
    </w:pPr>
    <w:rPr>
      <w:rFonts w:ascii="Arial CYR" w:hAnsi="Arial CYR" w:eastAsia="Times New Roman" w:cs="Arial CYR"/>
      <w:sz w:val="24"/>
      <w:szCs w:val="24"/>
      <w:lang w:eastAsia="ru-RU"/>
    </w:rPr>
  </w:style>
  <w:style w:type="paragraph" w:styleId="1552" w:customStyle="1">
    <w:name w:val="xl51"/>
    <w:basedOn w:val="1116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 CYR" w:hAnsi="Arial CYR" w:eastAsia="Times New Roman" w:cs="Arial CYR"/>
      <w:b/>
      <w:bCs/>
      <w:sz w:val="18"/>
      <w:szCs w:val="18"/>
      <w:lang w:eastAsia="ru-RU"/>
    </w:rPr>
  </w:style>
  <w:style w:type="paragraph" w:styleId="1553" w:customStyle="1">
    <w:name w:val="xl52"/>
    <w:basedOn w:val="1116"/>
    <w:pPr>
      <w:jc w:val="center"/>
      <w:spacing w:before="100" w:beforeAutospacing="1" w:after="100" w:afterAutospacing="1" w:line="240" w:lineRule="auto"/>
    </w:pPr>
    <w:rPr>
      <w:rFonts w:ascii="Arial CYR" w:hAnsi="Arial CYR" w:eastAsia="Times New Roman" w:cs="Arial CYR"/>
      <w:b/>
      <w:bCs/>
      <w:i/>
      <w:iCs/>
      <w:color w:val="0000ff"/>
      <w:sz w:val="16"/>
      <w:szCs w:val="16"/>
      <w:lang w:eastAsia="ru-RU"/>
    </w:rPr>
  </w:style>
  <w:style w:type="paragraph" w:styleId="1554" w:customStyle="1">
    <w:name w:val="xl53"/>
    <w:basedOn w:val="1116"/>
    <w:pPr>
      <w:jc w:val="center"/>
      <w:spacing w:before="100" w:beforeAutospacing="1" w:after="100" w:afterAutospacing="1" w:line="240" w:lineRule="auto"/>
    </w:pPr>
    <w:rPr>
      <w:rFonts w:ascii="Arial CYR" w:hAnsi="Arial CYR" w:eastAsia="Times New Roman" w:cs="Arial CYR"/>
      <w:sz w:val="24"/>
      <w:szCs w:val="24"/>
      <w:lang w:eastAsia="ru-RU"/>
    </w:rPr>
  </w:style>
  <w:style w:type="paragraph" w:styleId="1555" w:customStyle="1">
    <w:name w:val="xl54"/>
    <w:basedOn w:val="1116"/>
    <w:pPr>
      <w:jc w:val="center"/>
      <w:spacing w:before="100" w:beforeAutospacing="1" w:after="100" w:afterAutospacing="1" w:line="240" w:lineRule="auto"/>
      <w:shd w:val="clear" w:color="auto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 CYR" w:hAnsi="Arial CYR" w:eastAsia="Times New Roman" w:cs="Arial CYR"/>
      <w:color w:val="0000ff"/>
      <w:sz w:val="24"/>
      <w:szCs w:val="24"/>
      <w:lang w:eastAsia="ru-RU"/>
    </w:rPr>
  </w:style>
  <w:style w:type="paragraph" w:styleId="1556" w:customStyle="1">
    <w:name w:val="xl55"/>
    <w:basedOn w:val="1116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 CYR" w:hAnsi="Arial CYR" w:eastAsia="Times New Roman" w:cs="Arial CYR"/>
      <w:color w:val="0000ff"/>
      <w:sz w:val="24"/>
      <w:szCs w:val="24"/>
      <w:lang w:eastAsia="ru-RU"/>
    </w:rPr>
  </w:style>
  <w:style w:type="paragraph" w:styleId="1557" w:customStyle="1">
    <w:name w:val="xl56"/>
    <w:basedOn w:val="1116"/>
    <w:pPr>
      <w:spacing w:before="100" w:beforeAutospacing="1" w:after="100" w:afterAutospacing="1" w:line="240" w:lineRule="auto"/>
    </w:pPr>
    <w:rPr>
      <w:rFonts w:ascii="Arial CYR" w:hAnsi="Arial CYR" w:eastAsia="Times New Roman" w:cs="Arial CYR"/>
      <w:b/>
      <w:bCs/>
      <w:sz w:val="28"/>
      <w:szCs w:val="28"/>
      <w:lang w:eastAsia="ru-RU"/>
    </w:rPr>
  </w:style>
  <w:style w:type="paragraph" w:styleId="1558" w:customStyle="1">
    <w:name w:val="xl57"/>
    <w:basedOn w:val="1116"/>
    <w:pPr>
      <w:spacing w:before="100" w:beforeAutospacing="1" w:after="100" w:afterAutospacing="1" w:line="240" w:lineRule="auto"/>
    </w:pPr>
    <w:rPr>
      <w:rFonts w:ascii="Arial CYR" w:hAnsi="Arial CYR" w:eastAsia="Times New Roman" w:cs="Arial CYR"/>
      <w:sz w:val="24"/>
      <w:szCs w:val="24"/>
      <w:lang w:eastAsia="ru-RU"/>
    </w:rPr>
  </w:style>
  <w:style w:type="paragraph" w:styleId="1559" w:customStyle="1">
    <w:name w:val="xl58"/>
    <w:basedOn w:val="1116"/>
    <w:pPr>
      <w:spacing w:before="100" w:beforeAutospacing="1" w:after="100" w:afterAutospacing="1" w:line="240" w:lineRule="auto"/>
      <w:shd w:val="clear" w:color="auto" w:fill="ffffff"/>
    </w:pPr>
    <w:rPr>
      <w:rFonts w:ascii="Arial CYR" w:hAnsi="Arial CYR" w:eastAsia="Times New Roman" w:cs="Arial CYR"/>
      <w:sz w:val="24"/>
      <w:szCs w:val="24"/>
      <w:lang w:eastAsia="ru-RU"/>
    </w:rPr>
  </w:style>
  <w:style w:type="paragraph" w:styleId="1560" w:customStyle="1">
    <w:name w:val="xl59"/>
    <w:basedOn w:val="1116"/>
    <w:pPr>
      <w:jc w:val="center"/>
      <w:spacing w:before="100" w:beforeAutospacing="1" w:after="100" w:afterAutospacing="1" w:line="240" w:lineRule="auto"/>
      <w:shd w:val="clear" w:color="auto" w:fill="ffffff"/>
      <w:pBdr>
        <w:top w:val="single" w:color="000000" w:sz="8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 CYR" w:hAnsi="Arial CYR" w:eastAsia="Times New Roman" w:cs="Arial CYR"/>
      <w:b/>
      <w:bCs/>
      <w:sz w:val="18"/>
      <w:szCs w:val="18"/>
      <w:lang w:eastAsia="ru-RU"/>
    </w:rPr>
  </w:style>
  <w:style w:type="paragraph" w:styleId="1561" w:customStyle="1">
    <w:name w:val="xl60"/>
    <w:basedOn w:val="1116"/>
    <w:pPr>
      <w:jc w:val="center"/>
      <w:spacing w:before="100" w:beforeAutospacing="1" w:after="100" w:afterAutospacing="1" w:line="240" w:lineRule="auto"/>
      <w:shd w:val="clear" w:color="auto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 CYR" w:hAnsi="Arial CYR" w:eastAsia="Times New Roman" w:cs="Arial CYR"/>
      <w:color w:val="0000ff"/>
      <w:sz w:val="24"/>
      <w:szCs w:val="24"/>
      <w:lang w:eastAsia="ru-RU"/>
    </w:rPr>
  </w:style>
  <w:style w:type="paragraph" w:styleId="1562" w:customStyle="1">
    <w:name w:val="xl61"/>
    <w:basedOn w:val="1116"/>
    <w:pPr>
      <w:jc w:val="center"/>
      <w:spacing w:before="100" w:beforeAutospacing="1" w:after="100" w:afterAutospacing="1" w:line="240" w:lineRule="auto"/>
      <w:shd w:val="clear" w:color="auto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 CYR" w:hAnsi="Arial CYR" w:eastAsia="Times New Roman" w:cs="Arial CYR"/>
      <w:color w:val="0000ff"/>
      <w:sz w:val="24"/>
      <w:szCs w:val="24"/>
      <w:lang w:eastAsia="ru-RU"/>
    </w:rPr>
  </w:style>
  <w:style w:type="paragraph" w:styleId="1563" w:customStyle="1">
    <w:name w:val="xl62"/>
    <w:basedOn w:val="1116"/>
    <w:pPr>
      <w:jc w:val="center"/>
      <w:spacing w:before="100" w:beforeAutospacing="1" w:after="100" w:afterAutospacing="1" w:line="240" w:lineRule="auto"/>
      <w:shd w:val="clear" w:color="auto" w:fill="ffffff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rFonts w:ascii="Arial CYR" w:hAnsi="Arial CYR" w:eastAsia="Times New Roman" w:cs="Arial CYR"/>
      <w:color w:val="0000ff"/>
      <w:sz w:val="24"/>
      <w:szCs w:val="24"/>
      <w:lang w:eastAsia="ru-RU"/>
    </w:rPr>
  </w:style>
  <w:style w:type="paragraph" w:styleId="1564" w:customStyle="1">
    <w:name w:val="xl63"/>
    <w:basedOn w:val="1116"/>
    <w:pPr>
      <w:jc w:val="center"/>
      <w:spacing w:before="100" w:beforeAutospacing="1" w:after="100" w:afterAutospacing="1" w:line="240" w:lineRule="auto"/>
      <w:shd w:val="clear" w:color="auto" w:fill="ffffff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 CYR" w:hAnsi="Arial CYR" w:eastAsia="Times New Roman" w:cs="Arial CYR"/>
      <w:color w:val="0000ff"/>
      <w:sz w:val="24"/>
      <w:szCs w:val="24"/>
      <w:lang w:eastAsia="ru-RU"/>
    </w:rPr>
  </w:style>
  <w:style w:type="paragraph" w:styleId="1565" w:customStyle="1">
    <w:name w:val="xl64"/>
    <w:basedOn w:val="1116"/>
    <w:pPr>
      <w:jc w:val="center"/>
      <w:spacing w:before="100" w:beforeAutospacing="1" w:after="100" w:afterAutospacing="1" w:line="240" w:lineRule="auto"/>
      <w:shd w:val="clear" w:color="auto" w:fill="ffffff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rFonts w:ascii="Arial CYR" w:hAnsi="Arial CYR" w:eastAsia="Times New Roman" w:cs="Arial CYR"/>
      <w:color w:val="0000ff"/>
      <w:sz w:val="24"/>
      <w:szCs w:val="24"/>
      <w:lang w:eastAsia="ru-RU"/>
    </w:rPr>
  </w:style>
  <w:style w:type="paragraph" w:styleId="1566" w:customStyle="1">
    <w:name w:val="xl92"/>
    <w:basedOn w:val="1116"/>
    <w:pPr>
      <w:spacing w:before="100" w:beforeAutospacing="1" w:after="100" w:afterAutospacing="1" w:line="240" w:lineRule="auto"/>
      <w:shd w:val="clear" w:color="auto" w:fill="ffffff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 CYR" w:hAnsi="Arial CYR" w:eastAsia="Times New Roman" w:cs="Arial CYR"/>
      <w:b/>
      <w:bCs/>
      <w:sz w:val="24"/>
      <w:szCs w:val="24"/>
      <w:lang w:eastAsia="ru-RU"/>
    </w:rPr>
  </w:style>
  <w:style w:type="paragraph" w:styleId="1567" w:customStyle="1">
    <w:name w:val="xl93"/>
    <w:basedOn w:val="1116"/>
    <w:pPr>
      <w:spacing w:before="100" w:beforeAutospacing="1" w:after="100" w:afterAutospacing="1" w:line="240" w:lineRule="auto"/>
      <w:shd w:val="clear" w:color="auto" w:fill="ffffff"/>
    </w:pPr>
    <w:rPr>
      <w:rFonts w:ascii="Arial CYR" w:hAnsi="Arial CYR" w:eastAsia="Times New Roman" w:cs="Arial CYR"/>
      <w:sz w:val="24"/>
      <w:szCs w:val="24"/>
      <w:lang w:eastAsia="ru-RU"/>
    </w:rPr>
  </w:style>
  <w:style w:type="paragraph" w:styleId="1568" w:customStyle="1">
    <w:name w:val="xl94"/>
    <w:basedOn w:val="1116"/>
    <w:pPr>
      <w:jc w:val="center"/>
      <w:spacing w:before="100" w:beforeAutospacing="1" w:after="100" w:afterAutospacing="1" w:line="240" w:lineRule="auto"/>
      <w:pBdr>
        <w:bottom w:val="single" w:color="000000" w:sz="8" w:space="0"/>
      </w:pBdr>
    </w:pPr>
    <w:rPr>
      <w:rFonts w:ascii="Arial CYR" w:hAnsi="Arial CYR" w:eastAsia="Times New Roman" w:cs="Arial CYR"/>
      <w:b/>
      <w:bCs/>
      <w:sz w:val="24"/>
      <w:szCs w:val="24"/>
      <w:lang w:eastAsia="ru-RU"/>
    </w:rPr>
  </w:style>
  <w:style w:type="paragraph" w:styleId="1569" w:customStyle="1">
    <w:name w:val="xl95"/>
    <w:basedOn w:val="1116"/>
    <w:pPr>
      <w:spacing w:before="100" w:beforeAutospacing="1" w:after="100" w:afterAutospacing="1" w:line="240" w:lineRule="auto"/>
      <w:shd w:val="clear" w:color="auto" w:fill="ffffff"/>
    </w:pPr>
    <w:rPr>
      <w:rFonts w:ascii="Arial CYR" w:hAnsi="Arial CYR" w:eastAsia="Times New Roman" w:cs="Arial CYR"/>
      <w:sz w:val="24"/>
      <w:szCs w:val="24"/>
      <w:lang w:eastAsia="ru-RU"/>
    </w:rPr>
  </w:style>
  <w:style w:type="paragraph" w:styleId="1570" w:customStyle="1">
    <w:name w:val="3 Знак"/>
    <w:basedOn w:val="1116"/>
    <w:pPr>
      <w:spacing w:after="160" w:line="240" w:lineRule="exact"/>
    </w:pPr>
    <w:rPr>
      <w:rFonts w:ascii="Verdana" w:hAnsi="Verdana" w:eastAsia="Times New Roman" w:cs="Verdana"/>
      <w:sz w:val="20"/>
      <w:szCs w:val="20"/>
      <w:lang w:val="en-US"/>
    </w:rPr>
  </w:style>
  <w:style w:type="paragraph" w:styleId="1571" w:customStyle="1">
    <w:name w:val="a"/>
    <w:basedOn w:val="1116"/>
    <w:pPr>
      <w:ind w:left="1701" w:hanging="567"/>
      <w:jc w:val="both"/>
      <w:spacing w:after="0" w:line="360" w:lineRule="auto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1572" w:customStyle="1">
    <w:name w:val="short_text"/>
    <w:basedOn w:val="1126"/>
  </w:style>
  <w:style w:type="paragraph" w:styleId="1573" w:customStyle="1">
    <w:name w:val="Noeeu14"/>
    <w:basedOn w:val="1116"/>
    <w:pPr>
      <w:ind w:firstLine="720"/>
      <w:jc w:val="both"/>
      <w:spacing w:after="0" w:line="264" w:lineRule="auto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1574" w:customStyle="1">
    <w:name w:val="Знак1"/>
    <w:basedOn w:val="1116"/>
    <w:pPr>
      <w:spacing w:after="160" w:line="240" w:lineRule="exact"/>
    </w:pPr>
    <w:rPr>
      <w:rFonts w:ascii="Verdana" w:hAnsi="Verdana" w:eastAsia="Times New Roman" w:cs="Verdana"/>
      <w:sz w:val="20"/>
      <w:szCs w:val="20"/>
      <w:lang w:val="en-US"/>
    </w:rPr>
  </w:style>
  <w:style w:type="character" w:styleId="1575" w:customStyle="1">
    <w:name w:val="Знак Знак8"/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character" w:styleId="1576" w:customStyle="1">
    <w:name w:val="Знак Знак7"/>
    <w:rPr>
      <w:rFonts w:ascii="Arial" w:hAnsi="Arial" w:eastAsia="Times New Roman" w:cs="Arial"/>
      <w:sz w:val="16"/>
      <w:szCs w:val="16"/>
      <w:lang w:eastAsia="ru-RU"/>
    </w:rPr>
  </w:style>
  <w:style w:type="character" w:styleId="1577" w:customStyle="1">
    <w:name w:val="Знак Знак5"/>
    <w:rPr>
      <w:rFonts w:ascii="Arial" w:hAnsi="Arial" w:eastAsia="Times New Roman" w:cs="Arial"/>
      <w:sz w:val="20"/>
      <w:szCs w:val="20"/>
      <w:lang w:eastAsia="ru-RU"/>
    </w:rPr>
  </w:style>
  <w:style w:type="character" w:styleId="1578" w:customStyle="1">
    <w:name w:val="Знак Знак4"/>
    <w:rPr>
      <w:rFonts w:ascii="Arial" w:hAnsi="Arial" w:eastAsia="Times New Roman" w:cs="Arial"/>
      <w:sz w:val="20"/>
      <w:szCs w:val="20"/>
      <w:lang w:eastAsia="ru-RU"/>
    </w:rPr>
  </w:style>
  <w:style w:type="character" w:styleId="1579" w:customStyle="1">
    <w:name w:val="Знак Знак3"/>
    <w:rPr>
      <w:rFonts w:ascii="Courier New" w:hAnsi="Courier New" w:eastAsia="Times New Roman" w:cs="Courier New"/>
      <w:sz w:val="20"/>
      <w:szCs w:val="20"/>
      <w:lang w:eastAsia="ru-RU"/>
    </w:rPr>
  </w:style>
  <w:style w:type="character" w:styleId="1580" w:customStyle="1">
    <w:name w:val="Знак Знак2"/>
    <w:rPr>
      <w:rFonts w:ascii="Consolas" w:hAnsi="Consolas" w:eastAsia="Times New Roman" w:cs="Times New Roman"/>
      <w:sz w:val="21"/>
      <w:szCs w:val="21"/>
    </w:rPr>
  </w:style>
  <w:style w:type="paragraph" w:styleId="1581" w:customStyle="1">
    <w:name w:val="Без интервала3"/>
    <w:uiPriority w:val="99"/>
    <w:qFormat/>
    <w:pPr>
      <w:spacing w:after="0" w:line="240" w:lineRule="auto"/>
    </w:pPr>
    <w:rPr>
      <w:rFonts w:ascii="Calibri" w:hAnsi="Calibri" w:eastAsia="Times New Roman" w:cs="Times New Roman"/>
    </w:rPr>
  </w:style>
  <w:style w:type="character" w:styleId="1582" w:customStyle="1">
    <w:name w:val="rvts12"/>
    <w:rPr>
      <w:rFonts w:hint="default" w:ascii="Verdana" w:hAnsi="Verdana"/>
      <w:sz w:val="18"/>
      <w:szCs w:val="18"/>
    </w:rPr>
  </w:style>
  <w:style w:type="character" w:styleId="1583" w:customStyle="1">
    <w:name w:val="Comment Text Char"/>
    <w:semiHidden/>
    <w:rPr>
      <w:rFonts w:eastAsia="Times New Roman"/>
      <w:sz w:val="20"/>
      <w:lang w:eastAsia="ru-RU"/>
    </w:rPr>
  </w:style>
  <w:style w:type="paragraph" w:styleId="1584" w:customStyle="1">
    <w:name w:val="Без интервала2"/>
    <w:pPr>
      <w:spacing w:after="0" w:line="240" w:lineRule="auto"/>
    </w:pPr>
    <w:rPr>
      <w:rFonts w:ascii="Calibri" w:hAnsi="Calibri" w:eastAsia="Calibri" w:cs="Times New Roman"/>
    </w:rPr>
  </w:style>
  <w:style w:type="paragraph" w:styleId="1585" w:customStyle="1">
    <w:name w:val="Абзац списка4"/>
    <w:basedOn w:val="1116"/>
    <w:pPr>
      <w:ind w:left="720"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586" w:customStyle="1">
    <w:name w:val="Без интервала11"/>
    <w:pPr>
      <w:spacing w:after="0" w:line="240" w:lineRule="auto"/>
    </w:pPr>
    <w:rPr>
      <w:rFonts w:ascii="Calibri" w:hAnsi="Calibri" w:eastAsia="Calibri" w:cs="Times New Roman"/>
    </w:rPr>
  </w:style>
  <w:style w:type="paragraph" w:styleId="1587" w:customStyle="1">
    <w:name w:val="Text"/>
    <w:basedOn w:val="1116"/>
    <w:uiPriority w:val="99"/>
    <w:pPr>
      <w:spacing w:after="240" w:line="240" w:lineRule="auto"/>
    </w:pPr>
    <w:rPr>
      <w:rFonts w:ascii="Times New Roman" w:hAnsi="Times New Roman" w:eastAsia="Calibri" w:cs="Times New Roman"/>
      <w:sz w:val="24"/>
      <w:szCs w:val="20"/>
      <w:lang w:val="en-US"/>
    </w:rPr>
  </w:style>
  <w:style w:type="paragraph" w:styleId="1588" w:customStyle="1">
    <w:name w:val="text"/>
    <w:basedOn w:val="1116"/>
    <w:pPr>
      <w:spacing w:after="240" w:line="240" w:lineRule="auto"/>
    </w:pPr>
    <w:rPr>
      <w:rFonts w:ascii="Times New Roman" w:hAnsi="Times New Roman" w:eastAsia="Calibri" w:cs="Times New Roman"/>
      <w:sz w:val="24"/>
      <w:szCs w:val="24"/>
      <w:lang w:eastAsia="ru-RU"/>
    </w:rPr>
  </w:style>
  <w:style w:type="character" w:styleId="1589" w:customStyle="1">
    <w:name w:val="Основной текст таблиц Знак1"/>
    <w:rPr>
      <w:rFonts w:ascii="Arial" w:hAnsi="Arial" w:eastAsia="Calibri" w:cs="Times New Roman"/>
      <w:sz w:val="20"/>
      <w:szCs w:val="20"/>
      <w:lang w:eastAsia="ru-RU"/>
    </w:rPr>
  </w:style>
  <w:style w:type="character" w:styleId="1590" w:customStyle="1">
    <w:name w:val="Основной текст 2 Знак1"/>
    <w:uiPriority w:val="99"/>
    <w:semiHidden/>
    <w:rPr>
      <w:rFonts w:ascii="Arial" w:hAnsi="Arial"/>
    </w:rPr>
  </w:style>
  <w:style w:type="character" w:styleId="1591" w:customStyle="1">
    <w:name w:val="П.1 Char"/>
    <w:link w:val="1592"/>
    <w:rPr>
      <w:bCs/>
      <w:sz w:val="24"/>
      <w:szCs w:val="24"/>
      <w:lang w:eastAsia="ru-RU"/>
    </w:rPr>
  </w:style>
  <w:style w:type="paragraph" w:styleId="1592" w:customStyle="1">
    <w:name w:val="П.1"/>
    <w:basedOn w:val="1282"/>
    <w:link w:val="1591"/>
    <w:qFormat/>
    <w:pPr>
      <w:numPr>
        <w:ilvl w:val="1"/>
        <w:numId w:val="47"/>
      </w:numPr>
      <w:jc w:val="both"/>
      <w:widowControl/>
      <w:tabs>
        <w:tab w:val="left" w:pos="1701" w:leader="none"/>
      </w:tabs>
    </w:pPr>
    <w:rPr>
      <w:rFonts w:asciiTheme="minorHAnsi" w:hAnsiTheme="minorHAnsi" w:eastAsiaTheme="minorHAnsi" w:cstheme="minorBidi"/>
      <w:bCs/>
      <w:sz w:val="24"/>
      <w:szCs w:val="24"/>
    </w:rPr>
  </w:style>
  <w:style w:type="character" w:styleId="1593" w:customStyle="1">
    <w:name w:val="П.1.1 Char"/>
    <w:link w:val="1594"/>
    <w:rPr>
      <w:bCs/>
      <w:sz w:val="24"/>
      <w:szCs w:val="24"/>
      <w:lang w:eastAsia="ru-RU"/>
    </w:rPr>
  </w:style>
  <w:style w:type="paragraph" w:styleId="1594" w:customStyle="1">
    <w:name w:val="П.1.1"/>
    <w:basedOn w:val="1592"/>
    <w:link w:val="1593"/>
    <w:qFormat/>
    <w:pPr>
      <w:numPr>
        <w:ilvl w:val="2"/>
      </w:numPr>
      <w:tabs>
        <w:tab w:val="num" w:pos="360" w:leader="none"/>
        <w:tab w:val="num" w:pos="420" w:leader="none"/>
        <w:tab w:val="num" w:pos="720" w:leader="none"/>
        <w:tab w:val="clear" w:pos="2847" w:leader="none"/>
      </w:tabs>
    </w:pPr>
  </w:style>
  <w:style w:type="paragraph" w:styleId="1595" w:customStyle="1">
    <w:name w:val="П.1.1.1"/>
    <w:basedOn w:val="1592"/>
    <w:qFormat/>
    <w:pPr>
      <w:numPr>
        <w:ilvl w:val="3"/>
      </w:numPr>
      <w:ind w:left="2880" w:hanging="360"/>
      <w:tabs>
        <w:tab w:val="num" w:pos="360" w:leader="none"/>
        <w:tab w:val="num" w:pos="420" w:leader="none"/>
        <w:tab w:val="clear" w:pos="720" w:leader="none"/>
      </w:tabs>
    </w:pPr>
    <w:rPr>
      <w:rFonts w:ascii="Calibri" w:hAnsi="Calibri" w:eastAsia="Calibri"/>
      <w:bCs w:val="0"/>
    </w:rPr>
  </w:style>
  <w:style w:type="paragraph" w:styleId="1596" w:customStyle="1">
    <w:name w:val="П.1.1.1.1"/>
    <w:basedOn w:val="1592"/>
    <w:next w:val="1116"/>
    <w:qFormat/>
    <w:pPr>
      <w:numPr>
        <w:ilvl w:val="4"/>
      </w:numPr>
      <w:ind w:left="3600" w:hanging="360"/>
      <w:tabs>
        <w:tab w:val="num" w:pos="360" w:leader="none"/>
        <w:tab w:val="num" w:pos="420" w:leader="none"/>
        <w:tab w:val="clear" w:pos="1080" w:leader="none"/>
      </w:tabs>
    </w:pPr>
    <w:rPr>
      <w:rFonts w:ascii="Calibri" w:hAnsi="Calibri" w:eastAsia="Calibri"/>
      <w:bCs w:val="0"/>
    </w:rPr>
  </w:style>
  <w:style w:type="paragraph" w:styleId="1597" w:customStyle="1">
    <w:name w:val="П.1.1.1.1.1"/>
    <w:basedOn w:val="1592"/>
    <w:next w:val="1596"/>
    <w:qFormat/>
    <w:pPr>
      <w:numPr>
        <w:ilvl w:val="5"/>
      </w:numPr>
      <w:ind w:left="4320" w:hanging="360"/>
      <w:tabs>
        <w:tab w:val="num" w:pos="360" w:leader="none"/>
        <w:tab w:val="num" w:pos="420" w:leader="none"/>
        <w:tab w:val="clear" w:pos="1080" w:leader="none"/>
      </w:tabs>
    </w:pPr>
    <w:rPr>
      <w:rFonts w:ascii="Calibri" w:hAnsi="Calibri" w:eastAsia="Calibri"/>
      <w:bCs w:val="0"/>
    </w:rPr>
  </w:style>
  <w:style w:type="paragraph" w:styleId="1598" w:customStyle="1">
    <w:name w:val="П.глава"/>
    <w:basedOn w:val="1282"/>
    <w:next w:val="1592"/>
    <w:qFormat/>
    <w:pPr>
      <w:numPr>
        <w:ilvl w:val="0"/>
        <w:numId w:val="47"/>
      </w:numPr>
      <w:ind w:right="-6"/>
      <w:jc w:val="center"/>
      <w:keepNext/>
      <w:spacing w:before="240" w:after="240"/>
      <w:widowControl/>
      <w:tabs>
        <w:tab w:val="left" w:pos="1701" w:leader="none"/>
      </w:tabs>
    </w:pPr>
    <w:rPr>
      <w:rFonts w:ascii="Calibri" w:hAnsi="Calibri" w:eastAsia="Calibri" w:cs="Times New Roman"/>
      <w:b/>
      <w:bCs/>
      <w:sz w:val="24"/>
      <w:szCs w:val="24"/>
    </w:rPr>
  </w:style>
  <w:style w:type="paragraph" w:styleId="1599" w:customStyle="1">
    <w:name w:val="msonormal"/>
    <w:basedOn w:val="1116"/>
    <w:pPr>
      <w:jc w:val="both"/>
      <w:spacing w:before="100" w:beforeAutospacing="1" w:after="100" w:afterAutospacing="1" w:line="240" w:lineRule="auto"/>
    </w:pPr>
    <w:rPr>
      <w:rFonts w:ascii="Verdana" w:hAnsi="Verdana" w:eastAsia="Times New Roman" w:cs="Verdana"/>
      <w:sz w:val="14"/>
      <w:szCs w:val="14"/>
      <w:lang w:eastAsia="ru-RU"/>
    </w:rPr>
  </w:style>
  <w:style w:type="character" w:styleId="1600" w:customStyle="1">
    <w:name w:val="Без интервала Знак"/>
    <w:link w:val="1400"/>
    <w:uiPriority w:val="1"/>
    <w:rPr>
      <w:rFonts w:ascii="Calibri" w:hAnsi="Calibri" w:eastAsia="Calibri" w:cs="Times New Roman"/>
    </w:rPr>
  </w:style>
  <w:style w:type="paragraph" w:styleId="1601">
    <w:name w:val="endnote text"/>
    <w:basedOn w:val="1116"/>
    <w:link w:val="160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1602" w:customStyle="1">
    <w:name w:val="Текст концевой сноски Знак"/>
    <w:basedOn w:val="1126"/>
    <w:link w:val="1601"/>
    <w:uiPriority w:val="99"/>
    <w:semiHidden/>
    <w:rPr>
      <w:sz w:val="20"/>
      <w:szCs w:val="20"/>
    </w:rPr>
  </w:style>
  <w:style w:type="character" w:styleId="1603">
    <w:name w:val="endnote reference"/>
    <w:basedOn w:val="1126"/>
    <w:uiPriority w:val="99"/>
    <w:semiHidden/>
    <w:unhideWhenUsed/>
    <w:rPr>
      <w:vertAlign w:val="superscript"/>
    </w:rPr>
  </w:style>
  <w:style w:type="paragraph" w:styleId="1604" w:customStyle="1">
    <w:name w:val="Стиль1.1"/>
    <w:basedOn w:val="1421"/>
    <w:qFormat/>
    <w:pPr>
      <w:numPr>
        <w:ilvl w:val="0"/>
        <w:numId w:val="0"/>
      </w:numPr>
      <w:ind w:left="1000" w:hanging="432"/>
      <w:spacing w:before="60"/>
      <w:tabs>
        <w:tab w:val="left" w:pos="851" w:leader="none"/>
        <w:tab w:val="clear" w:pos="1276" w:leader="none"/>
      </w:tabs>
      <w:outlineLvl w:val="9"/>
    </w:pPr>
    <w:rPr>
      <w:b w:val="0"/>
      <w:bCs w:val="0"/>
      <w:color w:val="auto"/>
      <w:lang w:val="ru-RU"/>
    </w:rPr>
  </w:style>
  <w:style w:type="paragraph" w:styleId="1605" w:customStyle="1">
    <w:name w:val="Стиль 1.1.1"/>
    <w:basedOn w:val="1604"/>
    <w:qFormat/>
    <w:pPr>
      <w:ind w:left="851" w:hanging="171"/>
      <w:tabs>
        <w:tab w:val="num" w:pos="360" w:leader="none"/>
        <w:tab w:val="num" w:pos="737" w:leader="none"/>
        <w:tab w:val="clear" w:pos="851" w:leader="none"/>
        <w:tab w:val="left" w:pos="1134" w:leader="none"/>
        <w:tab w:val="num" w:pos="1400" w:leader="none"/>
      </w:tabs>
    </w:pPr>
  </w:style>
  <w:style w:type="paragraph" w:styleId="1606" w:customStyle="1">
    <w:name w:val="txt"/>
    <w:basedOn w:val="1116"/>
    <w:pPr>
      <w:spacing w:before="100" w:beforeAutospacing="1" w:after="100" w:afterAutospacing="1" w:line="240" w:lineRule="auto"/>
    </w:pPr>
    <w:rPr>
      <w:rFonts w:ascii="Arial" w:hAnsi="Arial" w:eastAsia="Arial Unicode MS" w:cs="Arial"/>
      <w:color w:val="000000"/>
      <w:sz w:val="14"/>
      <w:szCs w:val="14"/>
      <w:lang w:eastAsia="ru-RU"/>
    </w:rPr>
  </w:style>
  <w:style w:type="numbering" w:styleId="1607" w:customStyle="1">
    <w:name w:val="Нет списка1"/>
    <w:next w:val="1128"/>
    <w:uiPriority w:val="99"/>
    <w:semiHidden/>
    <w:unhideWhenUsed/>
  </w:style>
  <w:style w:type="table" w:styleId="1608" w:customStyle="1">
    <w:name w:val="Сетка таблицы1"/>
    <w:basedOn w:val="1127"/>
    <w:next w:val="1376"/>
    <w:uiPriority w:val="59"/>
    <w:pPr>
      <w:spacing w:after="0" w:line="240" w:lineRule="auto"/>
    </w:pPr>
    <w:rPr>
      <w:rFonts w:ascii="Calibri" w:hAnsi="Calibri" w:eastAsia="Calibri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609" w:customStyle="1">
    <w:name w:val="Стиль3"/>
    <w:basedOn w:val="1116"/>
    <w:link w:val="1610"/>
    <w:pPr>
      <w:ind w:firstLine="567"/>
      <w:jc w:val="both"/>
      <w:keepLines/>
      <w:spacing w:after="0" w:line="360" w:lineRule="auto"/>
    </w:pPr>
    <w:rPr>
      <w:rFonts w:ascii="Arial" w:hAnsi="Arial" w:eastAsia="Times New Roman" w:cs="Times New Roman"/>
    </w:rPr>
  </w:style>
  <w:style w:type="character" w:styleId="1610" w:customStyle="1">
    <w:name w:val="Стиль3 Знак"/>
    <w:link w:val="1609"/>
    <w:rPr>
      <w:rFonts w:ascii="Arial" w:hAnsi="Arial" w:eastAsia="Times New Roman" w:cs="Times New Roman"/>
    </w:rPr>
  </w:style>
  <w:style w:type="character" w:styleId="1611" w:customStyle="1">
    <w:name w:val="Font Style39"/>
    <w:uiPriority w:val="99"/>
    <w:rPr>
      <w:rFonts w:ascii="Times New Roman" w:hAnsi="Times New Roman" w:cs="Times New Roman"/>
      <w:b/>
      <w:bCs/>
      <w:sz w:val="28"/>
      <w:szCs w:val="28"/>
    </w:rPr>
  </w:style>
  <w:style w:type="numbering" w:styleId="1612" w:customStyle="1">
    <w:name w:val="Нет списка2"/>
    <w:next w:val="1128"/>
    <w:uiPriority w:val="99"/>
    <w:semiHidden/>
    <w:unhideWhenUsed/>
  </w:style>
  <w:style w:type="numbering" w:styleId="1613" w:customStyle="1">
    <w:name w:val="Нет списка11"/>
    <w:next w:val="1128"/>
    <w:uiPriority w:val="99"/>
    <w:semiHidden/>
    <w:unhideWhenUsed/>
  </w:style>
  <w:style w:type="table" w:styleId="1614" w:customStyle="1">
    <w:name w:val="Сетка таблицы2"/>
    <w:basedOn w:val="1127"/>
    <w:next w:val="1376"/>
    <w:uiPriority w:val="59"/>
    <w:pPr>
      <w:spacing w:after="0" w:line="240" w:lineRule="auto"/>
    </w:pPr>
    <w:rPr>
      <w:rFonts w:ascii="Calibri" w:hAnsi="Calibri" w:eastAsia="Calibri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numbering" w:styleId="1615" w:customStyle="1">
    <w:name w:val="Нет списка21"/>
    <w:next w:val="1128"/>
    <w:uiPriority w:val="99"/>
    <w:semiHidden/>
    <w:unhideWhenUsed/>
  </w:style>
  <w:style w:type="table" w:styleId="1616" w:customStyle="1">
    <w:name w:val="Сетка таблицы11"/>
    <w:basedOn w:val="1127"/>
    <w:next w:val="1376"/>
    <w:uiPriority w:val="59"/>
    <w:pPr>
      <w:spacing w:after="0" w:line="240" w:lineRule="auto"/>
    </w:pPr>
    <w:rPr>
      <w:rFonts w:ascii="Calibri" w:hAnsi="Calibri" w:eastAsia="Calibri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numbering" w:styleId="1617" w:customStyle="1">
    <w:name w:val="Нет списка3"/>
    <w:next w:val="1128"/>
    <w:uiPriority w:val="99"/>
    <w:semiHidden/>
    <w:unhideWhenUsed/>
  </w:style>
  <w:style w:type="paragraph" w:styleId="1618" w:customStyle="1">
    <w:name w:val="м1"/>
    <w:basedOn w:val="1282"/>
    <w:link w:val="1619"/>
    <w:qFormat/>
    <w:pPr>
      <w:ind w:left="0"/>
      <w:jc w:val="both"/>
      <w:spacing w:before="120" w:after="200"/>
      <w:widowControl/>
    </w:pPr>
    <w:rPr>
      <w:rFonts w:ascii="Times New Roman" w:hAnsi="Times New Roman" w:cs="Times New Roman"/>
      <w:sz w:val="24"/>
      <w:szCs w:val="24"/>
      <w:lang w:eastAsia="en-US" w:bidi="en-US"/>
    </w:rPr>
  </w:style>
  <w:style w:type="character" w:styleId="1619" w:customStyle="1">
    <w:name w:val="м1 Знак"/>
    <w:link w:val="1618"/>
    <w:rPr>
      <w:rFonts w:ascii="Times New Roman" w:hAnsi="Times New Roman" w:eastAsia="Times New Roman" w:cs="Times New Roman"/>
      <w:sz w:val="24"/>
      <w:szCs w:val="24"/>
      <w:lang w:bidi="en-US"/>
    </w:rPr>
  </w:style>
  <w:style w:type="numbering" w:styleId="1620" w:customStyle="1">
    <w:name w:val="Нет списка4"/>
    <w:next w:val="1128"/>
    <w:uiPriority w:val="99"/>
    <w:semiHidden/>
    <w:unhideWhenUsed/>
  </w:style>
  <w:style w:type="paragraph" w:styleId="1621" w:customStyle="1">
    <w:name w:val="Заголовок 11"/>
    <w:basedOn w:val="1116"/>
    <w:next w:val="1116"/>
    <w:uiPriority w:val="9"/>
    <w:qFormat/>
    <w:pPr>
      <w:keepLines/>
      <w:keepNext/>
      <w:spacing w:before="480" w:after="0"/>
      <w:outlineLvl w:val="0"/>
    </w:pPr>
    <w:rPr>
      <w:rFonts w:ascii="Cambria" w:hAnsi="Cambria" w:eastAsia="Times New Roman" w:cs="Times New Roman"/>
      <w:b/>
      <w:bCs/>
      <w:sz w:val="32"/>
      <w:szCs w:val="32"/>
      <w:lang w:eastAsia="ru-RU"/>
    </w:rPr>
  </w:style>
  <w:style w:type="paragraph" w:styleId="1622" w:customStyle="1">
    <w:name w:val="Заголовок 31"/>
    <w:basedOn w:val="1116"/>
    <w:next w:val="1116"/>
    <w:uiPriority w:val="9"/>
    <w:semiHidden/>
    <w:unhideWhenUsed/>
    <w:qFormat/>
    <w:pPr>
      <w:keepLines/>
      <w:keepNext/>
      <w:spacing w:before="200" w:after="0"/>
      <w:outlineLvl w:val="2"/>
    </w:pPr>
    <w:rPr>
      <w:rFonts w:ascii="Cambria" w:hAnsi="Cambria" w:eastAsia="Times New Roman" w:cs="Times New Roman"/>
      <w:b/>
      <w:bCs/>
      <w:sz w:val="26"/>
      <w:szCs w:val="26"/>
      <w:lang w:eastAsia="ru-RU"/>
    </w:rPr>
  </w:style>
  <w:style w:type="paragraph" w:styleId="1623" w:customStyle="1">
    <w:name w:val="МРСК_заголовок_1"/>
    <w:basedOn w:val="1117"/>
    <w:next w:val="1328"/>
    <w:pPr>
      <w:numPr>
        <w:ilvl w:val="0"/>
        <w:numId w:val="53"/>
      </w:numPr>
      <w:ind w:left="720" w:hanging="360"/>
      <w:jc w:val="both"/>
      <w:keepNext/>
      <w:spacing w:before="240" w:after="60" w:line="300" w:lineRule="auto"/>
      <w:shd w:val="clear" w:color="auto" w:fill="d9d9d9"/>
      <w:tabs>
        <w:tab w:val="clear" w:pos="0" w:leader="none"/>
      </w:tabs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000000" w:sz="0" w:space="0"/>
      </w:pBdr>
    </w:pPr>
    <w:rPr>
      <w:rFonts w:ascii="Times New Roman" w:hAnsi="Times New Roman" w:eastAsia="Times New Roman" w:cs="Arial"/>
      <w:b/>
      <w:bCs/>
      <w:caps/>
      <w:color w:val="auto"/>
      <w:sz w:val="28"/>
      <w:szCs w:val="28"/>
      <w:lang w:val="ru-RU"/>
    </w:rPr>
  </w:style>
  <w:style w:type="paragraph" w:styleId="1624" w:customStyle="1">
    <w:name w:val="МРСК_заголовок_2"/>
    <w:basedOn w:val="1116"/>
    <w:pPr>
      <w:numPr>
        <w:ilvl w:val="1"/>
        <w:numId w:val="53"/>
      </w:numPr>
      <w:contextualSpacing/>
      <w:ind w:firstLine="709"/>
      <w:keepLines/>
      <w:keepNext/>
      <w:spacing w:before="240" w:after="60" w:line="240" w:lineRule="auto"/>
      <w:widowControl w:val="off"/>
      <w:tabs>
        <w:tab w:val="clear" w:pos="0" w:leader="none"/>
        <w:tab w:val="num" w:pos="360" w:leader="none"/>
      </w:tabs>
      <w:suppressLineNumbers/>
    </w:pPr>
    <w:rPr>
      <w:rFonts w:ascii="Times New Roman" w:hAnsi="Times New Roman" w:eastAsia="Times New Roman" w:cs="Times New Roman"/>
      <w:b/>
      <w:caps/>
      <w:sz w:val="26"/>
      <w:szCs w:val="24"/>
      <w:lang w:eastAsia="ru-RU"/>
    </w:rPr>
  </w:style>
  <w:style w:type="paragraph" w:styleId="1625" w:customStyle="1">
    <w:name w:val="МРСК_заголовок_малый"/>
    <w:basedOn w:val="1116"/>
    <w:pPr>
      <w:jc w:val="center"/>
      <w:keepNext/>
      <w:spacing w:after="0" w:line="240" w:lineRule="auto"/>
    </w:pPr>
    <w:rPr>
      <w:rFonts w:ascii="Times New Roman" w:hAnsi="Times New Roman" w:eastAsia="Times New Roman" w:cs="Times New Roman"/>
      <w:b/>
      <w:caps/>
      <w:sz w:val="24"/>
      <w:szCs w:val="24"/>
      <w:lang w:eastAsia="ru-RU"/>
    </w:rPr>
  </w:style>
  <w:style w:type="paragraph" w:styleId="1626" w:customStyle="1">
    <w:name w:val="МРСК_заголовок_3"/>
    <w:basedOn w:val="1119"/>
    <w:qFormat/>
    <w:pPr>
      <w:numPr>
        <w:ilvl w:val="2"/>
        <w:numId w:val="53"/>
      </w:numPr>
      <w:ind w:left="0" w:firstLine="0"/>
      <w:jc w:val="both"/>
      <w:spacing w:before="240" w:after="0" w:line="300" w:lineRule="auto"/>
      <w:tabs>
        <w:tab w:val="clear" w:pos="1224" w:leader="none"/>
      </w:tabs>
    </w:pPr>
    <w:rPr>
      <w:rFonts w:eastAsia="Times New Roman"/>
      <w:caps/>
      <w:sz w:val="24"/>
      <w:szCs w:val="26"/>
      <w:lang w:eastAsia="ru-RU"/>
    </w:rPr>
  </w:style>
  <w:style w:type="paragraph" w:styleId="1627" w:customStyle="1">
    <w:name w:val="МРСК_шрифт_абзаца"/>
    <w:basedOn w:val="1116"/>
    <w:link w:val="1628"/>
    <w:pPr>
      <w:contextualSpacing/>
      <w:ind w:firstLine="709"/>
      <w:jc w:val="both"/>
      <w:keepLines/>
      <w:keepNext/>
      <w:spacing w:before="120" w:after="120" w:line="300" w:lineRule="auto"/>
      <w:widowControl w:val="off"/>
      <w:suppressLineNumbers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628" w:customStyle="1">
    <w:name w:val="МРСК_шрифт_абзаца Знак"/>
    <w:link w:val="1627"/>
    <w:rPr>
      <w:rFonts w:ascii="Times New Roman" w:hAnsi="Times New Roman" w:eastAsia="Times New Roman" w:cs="Times New Roman"/>
      <w:sz w:val="24"/>
      <w:szCs w:val="24"/>
      <w:lang w:eastAsia="ru-RU"/>
    </w:rPr>
  </w:style>
  <w:style w:type="numbering" w:styleId="1629" w:customStyle="1">
    <w:name w:val="Нет списка5"/>
    <w:next w:val="1128"/>
    <w:uiPriority w:val="99"/>
    <w:semiHidden/>
    <w:unhideWhenUsed/>
  </w:style>
  <w:style w:type="table" w:styleId="1630" w:customStyle="1">
    <w:name w:val="Сетка таблицы3"/>
    <w:basedOn w:val="1127"/>
    <w:next w:val="1376"/>
    <w:uiPriority w:val="59"/>
    <w:pPr>
      <w:spacing w:after="0" w:line="240" w:lineRule="auto"/>
    </w:pPr>
    <w:rPr>
      <w:rFonts w:ascii="Calibri" w:hAnsi="Calibri" w:eastAsia="Calibri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numbering" w:styleId="1631" w:customStyle="1">
    <w:name w:val="Нет списка6"/>
    <w:next w:val="1128"/>
    <w:uiPriority w:val="99"/>
    <w:semiHidden/>
    <w:unhideWhenUsed/>
  </w:style>
  <w:style w:type="table" w:styleId="1632" w:customStyle="1">
    <w:name w:val="Сетка таблицы4"/>
    <w:basedOn w:val="1127"/>
    <w:next w:val="1376"/>
    <w:uiPriority w:val="59"/>
    <w:pPr>
      <w:spacing w:after="0" w:line="240" w:lineRule="auto"/>
    </w:pPr>
    <w:rPr>
      <w:rFonts w:ascii="Calibri" w:hAnsi="Calibri" w:eastAsia="Calibri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633" w:customStyle="1">
    <w:name w:val="Сетка таблицы5"/>
    <w:basedOn w:val="1127"/>
    <w:next w:val="1376"/>
    <w:uiPriority w:val="39"/>
    <w:pPr>
      <w:spacing w:after="0" w:line="240" w:lineRule="auto"/>
    </w:pPr>
    <w:rPr>
      <w:rFonts w:ascii="Calibri" w:hAnsi="Calibri" w:eastAsia="Calibri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634" w:customStyle="1">
    <w:name w:val="Сетка таблицы6"/>
    <w:basedOn w:val="1127"/>
    <w:next w:val="1376"/>
    <w:uiPriority w:val="39"/>
    <w:pPr>
      <w:spacing w:after="0" w:line="240" w:lineRule="auto"/>
    </w:pPr>
    <w:rPr>
      <w:rFonts w:ascii="Calibri" w:hAnsi="Calibri" w:eastAsia="Calibri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numbering" w:styleId="1635" w:customStyle="1">
    <w:name w:val="Нет списка7"/>
    <w:next w:val="1128"/>
    <w:uiPriority w:val="99"/>
    <w:semiHidden/>
    <w:unhideWhenUsed/>
  </w:style>
  <w:style w:type="numbering" w:styleId="1636" w:customStyle="1">
    <w:name w:val="Нет списка111"/>
    <w:next w:val="1128"/>
    <w:uiPriority w:val="99"/>
    <w:semiHidden/>
    <w:unhideWhenUsed/>
  </w:style>
  <w:style w:type="table" w:styleId="1637" w:customStyle="1">
    <w:name w:val="Сетка таблицы7"/>
    <w:basedOn w:val="1127"/>
    <w:next w:val="1376"/>
    <w:uiPriority w:val="59"/>
    <w:pPr>
      <w:spacing w:after="0" w:line="240" w:lineRule="auto"/>
    </w:pPr>
    <w:rPr>
      <w:rFonts w:ascii="Calibri" w:hAnsi="Calibri" w:eastAsia="Calibri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numbering" w:styleId="1638" w:customStyle="1">
    <w:name w:val="Нет списка211"/>
    <w:next w:val="1128"/>
    <w:uiPriority w:val="99"/>
    <w:semiHidden/>
    <w:unhideWhenUsed/>
  </w:style>
  <w:style w:type="numbering" w:styleId="1639" w:customStyle="1">
    <w:name w:val="Нет списка31"/>
    <w:next w:val="1128"/>
    <w:uiPriority w:val="99"/>
    <w:semiHidden/>
    <w:unhideWhenUsed/>
  </w:style>
  <w:style w:type="numbering" w:styleId="1640" w:customStyle="1">
    <w:name w:val="Нет списка41"/>
    <w:next w:val="1128"/>
    <w:uiPriority w:val="99"/>
    <w:semiHidden/>
    <w:unhideWhenUsed/>
  </w:style>
  <w:style w:type="table" w:styleId="1641" w:customStyle="1">
    <w:name w:val="Сетка таблицы21"/>
    <w:basedOn w:val="1127"/>
    <w:next w:val="1376"/>
    <w:uiPriority w:val="59"/>
    <w:pPr>
      <w:spacing w:after="0" w:line="240" w:lineRule="auto"/>
    </w:pPr>
    <w:rPr>
      <w:rFonts w:ascii="Calibri" w:hAnsi="Calibri" w:eastAsia="Calibri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numbering" w:styleId="1642" w:customStyle="1">
    <w:name w:val="Нет списка51"/>
    <w:next w:val="1128"/>
    <w:uiPriority w:val="99"/>
    <w:semiHidden/>
    <w:unhideWhenUsed/>
  </w:style>
  <w:style w:type="table" w:styleId="1643" w:customStyle="1">
    <w:name w:val="Сетка таблицы31"/>
    <w:basedOn w:val="1127"/>
    <w:next w:val="1376"/>
    <w:uiPriority w:val="59"/>
    <w:pPr>
      <w:spacing w:after="0" w:line="240" w:lineRule="auto"/>
    </w:pPr>
    <w:rPr>
      <w:rFonts w:ascii="Calibri" w:hAnsi="Calibri" w:eastAsia="Calibri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numbering" w:styleId="1644" w:customStyle="1">
    <w:name w:val="Нет списка61"/>
    <w:next w:val="1128"/>
    <w:uiPriority w:val="99"/>
    <w:semiHidden/>
    <w:unhideWhenUsed/>
  </w:style>
  <w:style w:type="table" w:styleId="1645" w:customStyle="1">
    <w:name w:val="Сетка таблицы41"/>
    <w:basedOn w:val="1127"/>
    <w:next w:val="1376"/>
    <w:uiPriority w:val="59"/>
    <w:pPr>
      <w:spacing w:after="0" w:line="240" w:lineRule="auto"/>
    </w:pPr>
    <w:rPr>
      <w:rFonts w:ascii="Calibri" w:hAnsi="Calibri" w:eastAsia="Calibri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646" w:customStyle="1">
    <w:name w:val="Сетка таблицы51"/>
    <w:basedOn w:val="1127"/>
    <w:next w:val="1376"/>
    <w:uiPriority w:val="39"/>
    <w:pPr>
      <w:spacing w:after="0" w:line="240" w:lineRule="auto"/>
    </w:pPr>
    <w:rPr>
      <w:rFonts w:ascii="Calibri" w:hAnsi="Calibri" w:eastAsia="Calibri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647" w:customStyle="1">
    <w:name w:val="Сетка таблицы61"/>
    <w:basedOn w:val="1127"/>
    <w:next w:val="1376"/>
    <w:uiPriority w:val="39"/>
    <w:pPr>
      <w:spacing w:after="0" w:line="240" w:lineRule="auto"/>
    </w:pPr>
    <w:rPr>
      <w:rFonts w:ascii="Calibri" w:hAnsi="Calibri" w:eastAsia="Calibri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numbering" w:styleId="1648" w:customStyle="1">
    <w:name w:val="Нет списка8"/>
    <w:next w:val="1128"/>
    <w:uiPriority w:val="99"/>
    <w:semiHidden/>
    <w:unhideWhenUsed/>
  </w:style>
  <w:style w:type="numbering" w:styleId="1649" w:customStyle="1">
    <w:name w:val="Нет списка12"/>
    <w:next w:val="1128"/>
    <w:uiPriority w:val="99"/>
    <w:semiHidden/>
    <w:unhideWhenUsed/>
  </w:style>
  <w:style w:type="table" w:styleId="1650" w:customStyle="1">
    <w:name w:val="Сетка таблицы8"/>
    <w:basedOn w:val="1127"/>
    <w:next w:val="1376"/>
    <w:uiPriority w:val="59"/>
    <w:pPr>
      <w:spacing w:after="0" w:line="240" w:lineRule="auto"/>
    </w:pPr>
    <w:rPr>
      <w:rFonts w:ascii="Calibri" w:hAnsi="Calibri" w:eastAsia="Calibri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numbering" w:styleId="1651" w:customStyle="1">
    <w:name w:val="Нет списка22"/>
    <w:next w:val="1128"/>
    <w:uiPriority w:val="99"/>
    <w:semiHidden/>
    <w:unhideWhenUsed/>
  </w:style>
  <w:style w:type="table" w:styleId="1652" w:customStyle="1">
    <w:name w:val="Сетка таблицы12"/>
    <w:basedOn w:val="1127"/>
    <w:next w:val="1376"/>
    <w:uiPriority w:val="59"/>
    <w:pPr>
      <w:spacing w:after="0" w:line="240" w:lineRule="auto"/>
    </w:pPr>
    <w:rPr>
      <w:rFonts w:ascii="Calibri" w:hAnsi="Calibri" w:eastAsia="Calibri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numbering" w:styleId="1653" w:customStyle="1">
    <w:name w:val="Нет списка32"/>
    <w:next w:val="1128"/>
    <w:uiPriority w:val="99"/>
    <w:semiHidden/>
    <w:unhideWhenUsed/>
  </w:style>
  <w:style w:type="numbering" w:styleId="1654" w:customStyle="1">
    <w:name w:val="Нет списка42"/>
    <w:next w:val="1128"/>
    <w:uiPriority w:val="99"/>
    <w:semiHidden/>
    <w:unhideWhenUsed/>
  </w:style>
  <w:style w:type="table" w:styleId="1655" w:customStyle="1">
    <w:name w:val="Сетка таблицы22"/>
    <w:basedOn w:val="1127"/>
    <w:next w:val="1376"/>
    <w:uiPriority w:val="59"/>
    <w:pPr>
      <w:spacing w:after="0" w:line="240" w:lineRule="auto"/>
    </w:pPr>
    <w:rPr>
      <w:rFonts w:ascii="Calibri" w:hAnsi="Calibri" w:eastAsia="Calibri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numbering" w:styleId="1656" w:customStyle="1">
    <w:name w:val="Нет списка52"/>
    <w:next w:val="1128"/>
    <w:uiPriority w:val="99"/>
    <w:semiHidden/>
    <w:unhideWhenUsed/>
  </w:style>
  <w:style w:type="table" w:styleId="1657" w:customStyle="1">
    <w:name w:val="Сетка таблицы32"/>
    <w:basedOn w:val="1127"/>
    <w:next w:val="1376"/>
    <w:uiPriority w:val="59"/>
    <w:pPr>
      <w:spacing w:after="0" w:line="240" w:lineRule="auto"/>
    </w:pPr>
    <w:rPr>
      <w:rFonts w:ascii="Calibri" w:hAnsi="Calibri" w:eastAsia="Calibri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numbering" w:styleId="1658" w:customStyle="1">
    <w:name w:val="Нет списка62"/>
    <w:next w:val="1128"/>
    <w:uiPriority w:val="99"/>
    <w:semiHidden/>
    <w:unhideWhenUsed/>
  </w:style>
  <w:style w:type="table" w:styleId="1659" w:customStyle="1">
    <w:name w:val="Сетка таблицы42"/>
    <w:basedOn w:val="1127"/>
    <w:next w:val="1376"/>
    <w:uiPriority w:val="59"/>
    <w:pPr>
      <w:spacing w:after="0" w:line="240" w:lineRule="auto"/>
    </w:pPr>
    <w:rPr>
      <w:rFonts w:ascii="Calibri" w:hAnsi="Calibri" w:eastAsia="Calibri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660" w:customStyle="1">
    <w:name w:val="Сетка таблицы52"/>
    <w:basedOn w:val="1127"/>
    <w:next w:val="1376"/>
    <w:uiPriority w:val="39"/>
    <w:pPr>
      <w:spacing w:after="0" w:line="240" w:lineRule="auto"/>
    </w:pPr>
    <w:rPr>
      <w:rFonts w:ascii="Calibri" w:hAnsi="Calibri" w:eastAsia="Calibri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661" w:customStyle="1">
    <w:name w:val="Сетка таблицы62"/>
    <w:basedOn w:val="1127"/>
    <w:next w:val="1376"/>
    <w:uiPriority w:val="39"/>
    <w:pPr>
      <w:spacing w:after="0" w:line="240" w:lineRule="auto"/>
    </w:pPr>
    <w:rPr>
      <w:rFonts w:ascii="Calibri" w:hAnsi="Calibri" w:eastAsia="Calibri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numbering" w:styleId="1662" w:customStyle="1">
    <w:name w:val="Нет списка9"/>
    <w:next w:val="1128"/>
    <w:uiPriority w:val="99"/>
    <w:semiHidden/>
    <w:unhideWhenUsed/>
  </w:style>
  <w:style w:type="numbering" w:styleId="1663" w:customStyle="1">
    <w:name w:val="Нет списка13"/>
    <w:next w:val="1128"/>
    <w:uiPriority w:val="99"/>
    <w:semiHidden/>
    <w:unhideWhenUsed/>
  </w:style>
  <w:style w:type="table" w:styleId="1664" w:customStyle="1">
    <w:name w:val="Сетка таблицы9"/>
    <w:basedOn w:val="1127"/>
    <w:next w:val="1376"/>
    <w:uiPriority w:val="59"/>
    <w:pPr>
      <w:spacing w:after="0" w:line="240" w:lineRule="auto"/>
    </w:pPr>
    <w:rPr>
      <w:rFonts w:ascii="Calibri" w:hAnsi="Calibri" w:eastAsia="Calibri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numbering" w:styleId="1665" w:customStyle="1">
    <w:name w:val="Нет списка23"/>
    <w:next w:val="1128"/>
    <w:uiPriority w:val="99"/>
    <w:semiHidden/>
    <w:unhideWhenUsed/>
  </w:style>
  <w:style w:type="table" w:styleId="1666" w:customStyle="1">
    <w:name w:val="Сетка таблицы13"/>
    <w:basedOn w:val="1127"/>
    <w:next w:val="1376"/>
    <w:uiPriority w:val="59"/>
    <w:pPr>
      <w:spacing w:after="0" w:line="240" w:lineRule="auto"/>
    </w:pPr>
    <w:rPr>
      <w:rFonts w:ascii="Calibri" w:hAnsi="Calibri" w:eastAsia="Calibri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numbering" w:styleId="1667" w:customStyle="1">
    <w:name w:val="Нет списка33"/>
    <w:next w:val="1128"/>
    <w:uiPriority w:val="99"/>
    <w:semiHidden/>
    <w:unhideWhenUsed/>
  </w:style>
  <w:style w:type="numbering" w:styleId="1668" w:customStyle="1">
    <w:name w:val="Нет списка43"/>
    <w:next w:val="1128"/>
    <w:uiPriority w:val="99"/>
    <w:semiHidden/>
    <w:unhideWhenUsed/>
  </w:style>
  <w:style w:type="table" w:styleId="1669" w:customStyle="1">
    <w:name w:val="Сетка таблицы23"/>
    <w:basedOn w:val="1127"/>
    <w:next w:val="1376"/>
    <w:uiPriority w:val="59"/>
    <w:pPr>
      <w:spacing w:after="0" w:line="240" w:lineRule="auto"/>
    </w:pPr>
    <w:rPr>
      <w:rFonts w:ascii="Calibri" w:hAnsi="Calibri" w:eastAsia="Calibri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numbering" w:styleId="1670" w:customStyle="1">
    <w:name w:val="Нет списка53"/>
    <w:next w:val="1128"/>
    <w:uiPriority w:val="99"/>
    <w:semiHidden/>
    <w:unhideWhenUsed/>
  </w:style>
  <w:style w:type="table" w:styleId="1671" w:customStyle="1">
    <w:name w:val="Сетка таблицы33"/>
    <w:basedOn w:val="1127"/>
    <w:next w:val="1376"/>
    <w:uiPriority w:val="59"/>
    <w:pPr>
      <w:spacing w:after="0" w:line="240" w:lineRule="auto"/>
    </w:pPr>
    <w:rPr>
      <w:rFonts w:ascii="Calibri" w:hAnsi="Calibri" w:eastAsia="Calibri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numbering" w:styleId="1672" w:customStyle="1">
    <w:name w:val="Нет списка63"/>
    <w:next w:val="1128"/>
    <w:uiPriority w:val="99"/>
    <w:semiHidden/>
    <w:unhideWhenUsed/>
  </w:style>
  <w:style w:type="table" w:styleId="1673" w:customStyle="1">
    <w:name w:val="Сетка таблицы43"/>
    <w:basedOn w:val="1127"/>
    <w:next w:val="1376"/>
    <w:uiPriority w:val="59"/>
    <w:pPr>
      <w:spacing w:after="0" w:line="240" w:lineRule="auto"/>
    </w:pPr>
    <w:rPr>
      <w:rFonts w:ascii="Calibri" w:hAnsi="Calibri" w:eastAsia="Calibri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674" w:customStyle="1">
    <w:name w:val="Сетка таблицы53"/>
    <w:basedOn w:val="1127"/>
    <w:next w:val="1376"/>
    <w:uiPriority w:val="39"/>
    <w:pPr>
      <w:spacing w:after="0" w:line="240" w:lineRule="auto"/>
    </w:pPr>
    <w:rPr>
      <w:rFonts w:ascii="Calibri" w:hAnsi="Calibri" w:eastAsia="Calibri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675" w:customStyle="1">
    <w:name w:val="Сетка таблицы63"/>
    <w:basedOn w:val="1127"/>
    <w:next w:val="1376"/>
    <w:uiPriority w:val="39"/>
    <w:pPr>
      <w:spacing w:after="0" w:line="240" w:lineRule="auto"/>
    </w:pPr>
    <w:rPr>
      <w:rFonts w:ascii="Calibri" w:hAnsi="Calibri" w:eastAsia="Calibri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numbering" w:styleId="1676" w:customStyle="1">
    <w:name w:val="Нет списка10"/>
    <w:next w:val="1128"/>
    <w:uiPriority w:val="99"/>
    <w:semiHidden/>
    <w:unhideWhenUsed/>
  </w:style>
  <w:style w:type="numbering" w:styleId="1677" w:customStyle="1">
    <w:name w:val="Нет списка14"/>
    <w:next w:val="1128"/>
    <w:uiPriority w:val="99"/>
    <w:semiHidden/>
    <w:unhideWhenUsed/>
  </w:style>
  <w:style w:type="table" w:styleId="1678" w:customStyle="1">
    <w:name w:val="Сетка таблицы10"/>
    <w:basedOn w:val="1127"/>
    <w:next w:val="1376"/>
    <w:uiPriority w:val="59"/>
    <w:pPr>
      <w:spacing w:after="0" w:line="240" w:lineRule="auto"/>
    </w:pPr>
    <w:rPr>
      <w:rFonts w:ascii="Calibri" w:hAnsi="Calibri" w:eastAsia="Calibri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numbering" w:styleId="1679" w:customStyle="1">
    <w:name w:val="Нет списка24"/>
    <w:next w:val="1128"/>
    <w:uiPriority w:val="99"/>
    <w:semiHidden/>
    <w:unhideWhenUsed/>
  </w:style>
  <w:style w:type="table" w:styleId="1680" w:customStyle="1">
    <w:name w:val="Сетка таблицы14"/>
    <w:basedOn w:val="1127"/>
    <w:next w:val="1376"/>
    <w:uiPriority w:val="59"/>
    <w:pPr>
      <w:spacing w:after="0" w:line="240" w:lineRule="auto"/>
    </w:pPr>
    <w:rPr>
      <w:rFonts w:ascii="Calibri" w:hAnsi="Calibri" w:eastAsia="Calibri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numbering" w:styleId="1681" w:customStyle="1">
    <w:name w:val="Нет списка34"/>
    <w:next w:val="1128"/>
    <w:uiPriority w:val="99"/>
    <w:semiHidden/>
    <w:unhideWhenUsed/>
  </w:style>
  <w:style w:type="numbering" w:styleId="1682" w:customStyle="1">
    <w:name w:val="Нет списка44"/>
    <w:next w:val="1128"/>
    <w:uiPriority w:val="99"/>
    <w:semiHidden/>
    <w:unhideWhenUsed/>
  </w:style>
  <w:style w:type="table" w:styleId="1683" w:customStyle="1">
    <w:name w:val="Сетка таблицы24"/>
    <w:basedOn w:val="1127"/>
    <w:next w:val="1376"/>
    <w:uiPriority w:val="59"/>
    <w:pPr>
      <w:spacing w:after="0" w:line="240" w:lineRule="auto"/>
    </w:pPr>
    <w:rPr>
      <w:rFonts w:ascii="Calibri" w:hAnsi="Calibri" w:eastAsia="Calibri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numbering" w:styleId="1684" w:customStyle="1">
    <w:name w:val="Нет списка54"/>
    <w:next w:val="1128"/>
    <w:uiPriority w:val="99"/>
    <w:semiHidden/>
    <w:unhideWhenUsed/>
  </w:style>
  <w:style w:type="table" w:styleId="1685" w:customStyle="1">
    <w:name w:val="Сетка таблицы34"/>
    <w:basedOn w:val="1127"/>
    <w:next w:val="1376"/>
    <w:uiPriority w:val="59"/>
    <w:pPr>
      <w:spacing w:after="0" w:line="240" w:lineRule="auto"/>
    </w:pPr>
    <w:rPr>
      <w:rFonts w:ascii="Calibri" w:hAnsi="Calibri" w:eastAsia="Calibri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numbering" w:styleId="1686" w:customStyle="1">
    <w:name w:val="Нет списка64"/>
    <w:next w:val="1128"/>
    <w:uiPriority w:val="99"/>
    <w:semiHidden/>
    <w:unhideWhenUsed/>
  </w:style>
  <w:style w:type="table" w:styleId="1687" w:customStyle="1">
    <w:name w:val="Сетка таблицы44"/>
    <w:basedOn w:val="1127"/>
    <w:next w:val="1376"/>
    <w:uiPriority w:val="59"/>
    <w:pPr>
      <w:spacing w:after="0" w:line="240" w:lineRule="auto"/>
    </w:pPr>
    <w:rPr>
      <w:rFonts w:ascii="Calibri" w:hAnsi="Calibri" w:eastAsia="Calibri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688" w:customStyle="1">
    <w:name w:val="Сетка таблицы54"/>
    <w:basedOn w:val="1127"/>
    <w:next w:val="1376"/>
    <w:uiPriority w:val="39"/>
    <w:pPr>
      <w:spacing w:after="0" w:line="240" w:lineRule="auto"/>
    </w:pPr>
    <w:rPr>
      <w:rFonts w:ascii="Calibri" w:hAnsi="Calibri" w:eastAsia="Calibri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689" w:customStyle="1">
    <w:name w:val="Сетка таблицы64"/>
    <w:basedOn w:val="1127"/>
    <w:next w:val="1376"/>
    <w:uiPriority w:val="39"/>
    <w:pPr>
      <w:spacing w:after="0" w:line="240" w:lineRule="auto"/>
    </w:pPr>
    <w:rPr>
      <w:rFonts w:ascii="Calibri" w:hAnsi="Calibri" w:eastAsia="Calibri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numbering" w:styleId="1690" w:customStyle="1">
    <w:name w:val="Нет списка15"/>
    <w:next w:val="1128"/>
    <w:uiPriority w:val="99"/>
    <w:semiHidden/>
    <w:unhideWhenUsed/>
  </w:style>
  <w:style w:type="numbering" w:styleId="1691" w:customStyle="1">
    <w:name w:val="Нет списка16"/>
    <w:next w:val="1128"/>
    <w:uiPriority w:val="99"/>
    <w:semiHidden/>
    <w:unhideWhenUsed/>
  </w:style>
  <w:style w:type="table" w:styleId="1692" w:customStyle="1">
    <w:name w:val="Сетка таблицы15"/>
    <w:basedOn w:val="1127"/>
    <w:next w:val="1376"/>
    <w:uiPriority w:val="59"/>
    <w:pPr>
      <w:spacing w:after="0" w:line="240" w:lineRule="auto"/>
    </w:pPr>
    <w:rPr>
      <w:rFonts w:ascii="Calibri" w:hAnsi="Calibri" w:eastAsia="Calibri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numbering" w:styleId="1693" w:customStyle="1">
    <w:name w:val="Нет списка25"/>
    <w:next w:val="1128"/>
    <w:uiPriority w:val="99"/>
    <w:semiHidden/>
    <w:unhideWhenUsed/>
  </w:style>
  <w:style w:type="table" w:styleId="1694" w:customStyle="1">
    <w:name w:val="Сетка таблицы16"/>
    <w:basedOn w:val="1127"/>
    <w:next w:val="1376"/>
    <w:uiPriority w:val="59"/>
    <w:pPr>
      <w:spacing w:after="0" w:line="240" w:lineRule="auto"/>
    </w:pPr>
    <w:rPr>
      <w:rFonts w:ascii="Calibri" w:hAnsi="Calibri" w:eastAsia="Calibri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numbering" w:styleId="1695" w:customStyle="1">
    <w:name w:val="Нет списка35"/>
    <w:next w:val="1128"/>
    <w:uiPriority w:val="99"/>
    <w:semiHidden/>
    <w:unhideWhenUsed/>
  </w:style>
  <w:style w:type="numbering" w:styleId="1696" w:customStyle="1">
    <w:name w:val="Нет списка45"/>
    <w:next w:val="1128"/>
    <w:uiPriority w:val="99"/>
    <w:semiHidden/>
    <w:unhideWhenUsed/>
  </w:style>
  <w:style w:type="table" w:styleId="1697" w:customStyle="1">
    <w:name w:val="Сетка таблицы25"/>
    <w:basedOn w:val="1127"/>
    <w:next w:val="1376"/>
    <w:uiPriority w:val="59"/>
    <w:pPr>
      <w:spacing w:after="0" w:line="240" w:lineRule="auto"/>
    </w:pPr>
    <w:rPr>
      <w:rFonts w:ascii="Calibri" w:hAnsi="Calibri" w:eastAsia="Calibri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numbering" w:styleId="1698" w:customStyle="1">
    <w:name w:val="Нет списка55"/>
    <w:next w:val="1128"/>
    <w:uiPriority w:val="99"/>
    <w:semiHidden/>
    <w:unhideWhenUsed/>
  </w:style>
  <w:style w:type="table" w:styleId="1699" w:customStyle="1">
    <w:name w:val="Сетка таблицы35"/>
    <w:basedOn w:val="1127"/>
    <w:next w:val="1376"/>
    <w:uiPriority w:val="59"/>
    <w:pPr>
      <w:spacing w:after="0" w:line="240" w:lineRule="auto"/>
    </w:pPr>
    <w:rPr>
      <w:rFonts w:ascii="Calibri" w:hAnsi="Calibri" w:eastAsia="Calibri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numbering" w:styleId="1700" w:customStyle="1">
    <w:name w:val="Нет списка65"/>
    <w:next w:val="1128"/>
    <w:uiPriority w:val="99"/>
    <w:semiHidden/>
    <w:unhideWhenUsed/>
  </w:style>
  <w:style w:type="table" w:styleId="1701" w:customStyle="1">
    <w:name w:val="Сетка таблицы45"/>
    <w:basedOn w:val="1127"/>
    <w:next w:val="1376"/>
    <w:uiPriority w:val="59"/>
    <w:pPr>
      <w:spacing w:after="0" w:line="240" w:lineRule="auto"/>
    </w:pPr>
    <w:rPr>
      <w:rFonts w:ascii="Calibri" w:hAnsi="Calibri" w:eastAsia="Calibri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702" w:customStyle="1">
    <w:name w:val="Сетка таблицы55"/>
    <w:basedOn w:val="1127"/>
    <w:next w:val="1376"/>
    <w:uiPriority w:val="39"/>
    <w:pPr>
      <w:spacing w:after="0" w:line="240" w:lineRule="auto"/>
    </w:pPr>
    <w:rPr>
      <w:rFonts w:ascii="Calibri" w:hAnsi="Calibri" w:eastAsia="Calibri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703" w:customStyle="1">
    <w:name w:val="Сетка таблицы65"/>
    <w:basedOn w:val="1127"/>
    <w:next w:val="1376"/>
    <w:uiPriority w:val="39"/>
    <w:pPr>
      <w:spacing w:after="0" w:line="240" w:lineRule="auto"/>
    </w:pPr>
    <w:rPr>
      <w:rFonts w:ascii="Calibri" w:hAnsi="Calibri" w:eastAsia="Calibri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numbering" w:styleId="1704" w:customStyle="1">
    <w:name w:val="Нет списка17"/>
    <w:next w:val="1128"/>
    <w:uiPriority w:val="99"/>
    <w:semiHidden/>
    <w:unhideWhenUsed/>
  </w:style>
  <w:style w:type="numbering" w:styleId="1705" w:customStyle="1">
    <w:name w:val="Нет списка18"/>
    <w:next w:val="1128"/>
    <w:uiPriority w:val="99"/>
    <w:semiHidden/>
    <w:unhideWhenUsed/>
  </w:style>
  <w:style w:type="table" w:styleId="1706" w:customStyle="1">
    <w:name w:val="Сетка таблицы17"/>
    <w:basedOn w:val="1127"/>
    <w:next w:val="1376"/>
    <w:uiPriority w:val="59"/>
    <w:pPr>
      <w:spacing w:after="0" w:line="240" w:lineRule="auto"/>
    </w:pPr>
    <w:rPr>
      <w:rFonts w:ascii="Calibri" w:hAnsi="Calibri" w:eastAsia="Calibri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707" w:customStyle="1">
    <w:name w:val="ConsPlusTitle"/>
    <w:pPr>
      <w:spacing w:after="0" w:line="240" w:lineRule="auto"/>
      <w:widowControl w:val="off"/>
    </w:pPr>
    <w:rPr>
      <w:rFonts w:ascii="Calibri" w:hAnsi="Calibri" w:eastAsia="Times New Roman" w:cs="Calibri"/>
      <w:b/>
      <w:szCs w:val="20"/>
      <w:lang w:eastAsia="ru-RU"/>
    </w:rPr>
  </w:style>
  <w:style w:type="numbering" w:styleId="1708" w:customStyle="1">
    <w:name w:val="Нет списка19"/>
    <w:next w:val="1128"/>
    <w:uiPriority w:val="99"/>
    <w:semiHidden/>
    <w:unhideWhenUsed/>
  </w:style>
  <w:style w:type="numbering" w:styleId="1709" w:customStyle="1">
    <w:name w:val="Нет списка110"/>
    <w:next w:val="1128"/>
    <w:uiPriority w:val="99"/>
    <w:semiHidden/>
    <w:unhideWhenUsed/>
  </w:style>
  <w:style w:type="table" w:styleId="1710" w:customStyle="1">
    <w:name w:val="Сетка таблицы18"/>
    <w:basedOn w:val="1127"/>
    <w:next w:val="1376"/>
    <w:uiPriority w:val="59"/>
    <w:pPr>
      <w:spacing w:after="0" w:line="240" w:lineRule="auto"/>
    </w:pPr>
    <w:rPr>
      <w:rFonts w:ascii="Calibri" w:hAnsi="Calibri" w:eastAsia="Calibri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numbering" w:styleId="1711" w:customStyle="1">
    <w:name w:val="Нет списка20"/>
    <w:next w:val="1128"/>
    <w:uiPriority w:val="99"/>
    <w:semiHidden/>
    <w:unhideWhenUsed/>
  </w:style>
  <w:style w:type="numbering" w:styleId="1712" w:customStyle="1">
    <w:name w:val="Нет списка1111"/>
    <w:next w:val="1128"/>
    <w:uiPriority w:val="99"/>
    <w:semiHidden/>
    <w:unhideWhenUsed/>
  </w:style>
  <w:style w:type="table" w:styleId="1713" w:customStyle="1">
    <w:name w:val="Сетка таблицы19"/>
    <w:basedOn w:val="1127"/>
    <w:next w:val="1376"/>
    <w:uiPriority w:val="59"/>
    <w:pPr>
      <w:spacing w:after="0" w:line="240" w:lineRule="auto"/>
    </w:pPr>
    <w:rPr>
      <w:rFonts w:ascii="Calibri" w:hAnsi="Calibri" w:eastAsia="Calibri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numbering" w:styleId="1714" w:customStyle="1">
    <w:name w:val="Нет списка26"/>
    <w:next w:val="1128"/>
    <w:uiPriority w:val="99"/>
    <w:semiHidden/>
    <w:unhideWhenUsed/>
  </w:style>
  <w:style w:type="numbering" w:styleId="1715" w:customStyle="1">
    <w:name w:val="Нет списка112"/>
    <w:next w:val="1128"/>
    <w:uiPriority w:val="99"/>
    <w:semiHidden/>
    <w:unhideWhenUsed/>
  </w:style>
  <w:style w:type="table" w:styleId="1716" w:customStyle="1">
    <w:name w:val="Сетка таблицы20"/>
    <w:basedOn w:val="1127"/>
    <w:next w:val="1376"/>
    <w:uiPriority w:val="59"/>
    <w:pPr>
      <w:spacing w:after="0" w:line="240" w:lineRule="auto"/>
    </w:pPr>
    <w:rPr>
      <w:rFonts w:ascii="Calibri" w:hAnsi="Calibri" w:eastAsia="Calibri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numbering" w:styleId="1717" w:customStyle="1">
    <w:name w:val="Нет списка27"/>
    <w:next w:val="1128"/>
    <w:uiPriority w:val="99"/>
    <w:semiHidden/>
    <w:unhideWhenUsed/>
  </w:style>
  <w:style w:type="numbering" w:styleId="1718" w:customStyle="1">
    <w:name w:val="Нет списка113"/>
    <w:next w:val="1128"/>
    <w:uiPriority w:val="99"/>
    <w:semiHidden/>
    <w:unhideWhenUsed/>
  </w:style>
  <w:style w:type="table" w:styleId="1719" w:customStyle="1">
    <w:name w:val="Сетка таблицы26"/>
    <w:basedOn w:val="1127"/>
    <w:next w:val="1376"/>
    <w:uiPriority w:val="59"/>
    <w:pPr>
      <w:spacing w:after="0" w:line="240" w:lineRule="auto"/>
    </w:pPr>
    <w:rPr>
      <w:rFonts w:ascii="Calibri" w:hAnsi="Calibri" w:eastAsia="Calibri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numbering" w:styleId="1720" w:customStyle="1">
    <w:name w:val="Нет списка28"/>
    <w:next w:val="1128"/>
    <w:uiPriority w:val="99"/>
    <w:semiHidden/>
    <w:unhideWhenUsed/>
  </w:style>
  <w:style w:type="numbering" w:styleId="1721" w:customStyle="1">
    <w:name w:val="Нет списка114"/>
    <w:next w:val="1128"/>
    <w:uiPriority w:val="99"/>
    <w:semiHidden/>
    <w:unhideWhenUsed/>
  </w:style>
  <w:style w:type="table" w:styleId="1722" w:customStyle="1">
    <w:name w:val="Сетка таблицы27"/>
    <w:basedOn w:val="1127"/>
    <w:next w:val="1376"/>
    <w:uiPriority w:val="59"/>
    <w:pPr>
      <w:spacing w:after="0" w:line="240" w:lineRule="auto"/>
    </w:pPr>
    <w:rPr>
      <w:rFonts w:ascii="Calibri" w:hAnsi="Calibri" w:eastAsia="Calibri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723" w:customStyle="1">
    <w:name w:val="Нет"/>
  </w:style>
  <w:style w:type="character" w:styleId="1724" w:customStyle="1">
    <w:name w:val="Hyperlink.0"/>
    <w:basedOn w:val="1723"/>
  </w:style>
  <w:style w:type="paragraph" w:styleId="1725" w:customStyle="1">
    <w:name w:val="Без интервала4"/>
    <w:uiPriority w:val="1"/>
    <w:qFormat/>
    <w:pPr>
      <w:spacing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Times New Roman"/>
    </w:rPr>
  </w:style>
  <w:style w:type="paragraph" w:styleId="1726" w:customStyle="1">
    <w:name w:val=".FORMATTEXT"/>
    <w:pPr>
      <w:spacing w:after="0" w:line="240" w:lineRule="auto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Arial" w:hAnsi="Arial" w:eastAsia="Arial Unicode MS" w:cs="Arial Unicode MS"/>
      <w:color w:val="000000"/>
      <w:sz w:val="20"/>
      <w:szCs w:val="20"/>
      <w:lang w:eastAsia="ru-RU"/>
    </w:rPr>
  </w:style>
  <w:style w:type="paragraph" w:styleId="1727" w:customStyle="1">
    <w:name w:val="з3"/>
    <w:qFormat/>
    <w:pPr>
      <w:numPr>
        <w:ilvl w:val="2"/>
      </w:numPr>
      <w:ind w:left="1224" w:hanging="504"/>
      <w:keepNext/>
      <w:spacing w:before="240" w:after="6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1"/>
    </w:pPr>
    <w:rPr>
      <w:rFonts w:ascii="Times New Roman" w:hAnsi="Times New Roman" w:eastAsia="Times New Roman" w:cs="Times New Roman"/>
      <w:b/>
      <w:bCs/>
      <w:i/>
      <w:iCs/>
      <w:sz w:val="24"/>
      <w:szCs w:val="28"/>
      <w:lang w:val="en-US" w:bidi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footer" Target="footer1.xml" /><Relationship Id="rId12" Type="http://schemas.openxmlformats.org/officeDocument/2006/relationships/footer" Target="footer2.xml" /><Relationship Id="rId13" Type="http://schemas.openxmlformats.org/officeDocument/2006/relationships/customXml" Target="../customXml/item1.xml" /><Relationship Id="rId14" Type="http://schemas.openxmlformats.org/officeDocument/2006/relationships/hyperlink" Target="https://www.rosseti.ru/suppliers/technical-policy/equipment-quality-control/)." TargetMode="External"/><Relationship Id="rId15" Type="http://schemas.openxmlformats.org/officeDocument/2006/relationships/hyperlink" Target="https://www.rosseti.ru/suppliers/technical-policy/equipment-quality-control/)." TargetMode="External"/><Relationship Id="rId16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EvtifevaDV@tv.rosseti-sib.ru" TargetMode="External"/><Relationship Id="rId18" Type="http://schemas.openxmlformats.org/officeDocument/2006/relationships/hyperlink" Target="mailto:cfd@rosseti.ru" TargetMode="External"/><Relationship Id="rId19" Type="http://schemas.openxmlformats.org/officeDocument/2006/relationships/hyperlink" Target="http://www.tuvaenergo.ru/buy/corruption.php" TargetMode="External"/><Relationship Id="rId20" Type="http://schemas.openxmlformats.org/officeDocument/2006/relationships/hyperlink" Target="mailto:tuvaenergo@tv.rosseti-sib.ru" TargetMode="External"/><Relationship Id="rId21" Type="http://schemas.openxmlformats.org/officeDocument/2006/relationships/hyperlink" Target="mailto:BaturinNV@tv.rosseti-sib.ru" TargetMode="External"/><Relationship Id="rId22" Type="http://schemas.openxmlformats.org/officeDocument/2006/relationships/hyperlink" Target="mailto:KularAY@tv.rosseti-sib.ru" TargetMode="External"/><Relationship Id="rId23" Type="http://schemas.openxmlformats.org/officeDocument/2006/relationships/image" Target="media/image2.png"/><Relationship Id="rId24" Type="http://schemas.openxmlformats.org/officeDocument/2006/relationships/image" Target="media/image3.png"/><Relationship Id="rId25" Type="http://schemas.openxmlformats.org/officeDocument/2006/relationships/image" Target="media/image4.png"/><Relationship Id="rId26" Type="http://schemas.openxmlformats.org/officeDocument/2006/relationships/image" Target="media/image5.jp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8F1159-51F9-4841-BF00-200D95644D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>MOESK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Козлов Илья Владимирович</dc:creator>
  <cp:revision>3</cp:revision>
  <dcterms:created xsi:type="dcterms:W3CDTF">2025-06-11T07:01:00Z</dcterms:created>
  <dcterms:modified xsi:type="dcterms:W3CDTF">2025-06-27T06:54:19Z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tomObjectId">
    <vt:lpwstr>0900005a8704f1a1</vt:lpwstr>
  </property>
  <property fmtid="{D5CDD505-2E9C-101B-9397-08002B2CF9AE}" pid="3" name="CustomServerURL">
    <vt:lpwstr>http://asud2.rosseti.ru/asud_hmrsk/doc-upload</vt:lpwstr>
  </property>
  <property fmtid="{D5CDD505-2E9C-101B-9397-08002B2CF9AE}" pid="4" name="CustomUserId">
    <vt:lpwstr>BalyukNN</vt:lpwstr>
  </property>
  <property fmtid="{D5CDD505-2E9C-101B-9397-08002B2CF9AE}" pid="5" name="CustomObjectState">
    <vt:lpwstr>180939569</vt:lpwstr>
  </property>
  <property fmtid="{D5CDD505-2E9C-101B-9397-08002B2CF9AE}" pid="6" name="localFileProperties">
    <vt:lpwstr/>
  </property>
</Properties>
</file>